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after="160"/>
      </w:pPr>
      <w:r>
        <w:drawing>
          <wp:inline distT="0" distB="0" distL="0" distR="0">
            <wp:extent cx="3060000" cy="612598"/>
            <wp:docPr id="1" name="TerraSCORE" descr="TerraSCORE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rrascore-logo.png"/>
                    <pic:cNvPicPr>
                      <a:picLocks noChangeAspect="1"/>
                    </pic:cNvPicPr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61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ubtitle"/>
      </w:pPr>
      <w:r>
        <w:t xml:space="preserve">Polska</w:t>
      </w:r>
    </w:p>
    <w:p>
      <w:pPr>
        <w:pStyle w:val="Title"/>
      </w:pPr>
      <w:r>
        <w:t xml:space="preserve">Profil i raport</w:t>
      </w:r>
    </w:p>
    <w:p>
      <w:pPr>
        <w:pStyle w:val="Heading1"/>
      </w:pPr>
      <w:r>
        <w:t xml:space="preserve">Polska · Okres właściwy dla danego zbioru danych podano przy każdym wskaźniku.</w:t>
      </w:r>
    </w:p>
    <w:p>
      <w:pPr>
        <w:pStyle w:val="Body"/>
      </w:pPr>
      <w:r>
        <w:t xml:space="preserve">Wersja wstępna, wymagająca uzupełnień i ulepszeń. Ta wersja wstępna obejmuje wybrane wskaźniki dotyczące gruntów, gleby i suszy, statystyki rolnicze oraz datowane źródła ekonomiczne. Obliczenia klimatyczne, ET0, wskaźniki roślinności i scenariusze nawadniania nie są jej częścią.</w:t>
      </w:r>
    </w:p>
    <w:p>
      <w:pPr>
        <w:pStyle w:val="Heading1"/>
      </w:pPr>
      <w:r>
        <w:t xml:space="preserve">Grunty i rzeźba terenu</w:t>
      </w:r>
    </w:p>
    <w:p>
      <w:pPr>
        <w:keepNext/>
        <w:pStyle w:val="Body"/>
      </w:pPr>
      <w:r>
        <w:t xml:space="preserve">Powierzchnia gruntów uprawnych pochodzi z WorldCover 2021. Wysokość i nachylenie wyznaczono z modelu powierzchni terenu; nie jest to mapa upraw w 2026 r. Model powierzchni, nie model gruntu bez pokrycia; Agregacja do 0,005°; Daty pobrania danych źródłowych w rejestrze; Wagi powierzchniowe przy granicach są przybliżone; zmierzone odchylenia i zakres niezależnej kontroli zachowano w rejestrze metody.. Mapa z 2021 r., nie mapa upraw z 2026 r.; Daty pobrania danych źródłowych w rejestrze; Wagi powierzchniowe przy granicach są przybliżone; zmierzone odchylenia i zakres niezależnej kontroli zachowano w rejestrze metody.. Pełne kody techniczne i pochodzenie danych w JSON.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2000"/>
        <w:gridCol w:w="2000"/>
        <w:gridCol w:w="2000"/>
        <w:gridCol w:w="2000"/>
        <w:gridCol w:w="2000"/>
      </w:tblGrid>
      <w:tr>
        <w:trPr>
          <w:cantSplit/>
          <w:tblHeader/>
        </w:trPr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Wskaźnik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Wartość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Jednostka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Prawidłowe pokrycie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Okres danych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Średnia wysokość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173,937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m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100% · 313937,298 km²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Warstwa statyczna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Średnie nachylenie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2,373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stopnie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100% · 313937,298 km²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Warstwa statyczna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Powierzchnia gruntów uprawnych 2021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10984961,923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100% · 313937,298 km²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Warstwa statyczna</w:t>
            </w:r>
          </w:p>
        </w:tc>
      </w:tr>
    </w:tbl>
    <w:p>
      <w:pPr>
        <w:pStyle w:val="Heading1"/>
      </w:pPr>
      <w:r>
        <w:t xml:space="preserve">Gleby</w:t>
      </w:r>
    </w:p>
    <w:p>
      <w:pPr>
        <w:keepNext/>
        <w:pStyle w:val="Body"/>
      </w:pPr>
      <w:r>
        <w:t xml:space="preserve">Wybrane modelowe właściwości gleby w zadanym przedziale głębokości. Nie zastępują badań laboratoryjnych ani pomiaru retencji na działce. Model gleby, nie badanie laboratoryjne; Warstwa statyczna, określona głębokość; Kwantyle nie są uwzględnione; Wagi powierzchniowe przy granicach są przybliżone; zmierzone odchylenia i zakres niezależnej kontroli zachowano w rejestrze metody.. Pełne kody techniczne i pochodzenie danych w JSON.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2000"/>
        <w:gridCol w:w="2000"/>
        <w:gridCol w:w="2000"/>
        <w:gridCol w:w="2000"/>
        <w:gridCol w:w="2000"/>
      </w:tblGrid>
      <w:tr>
        <w:trPr>
          <w:cantSplit/>
          <w:tblHeader/>
        </w:trPr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Wskaźnik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Wartość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Jednostka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Prawidłowe pokrycie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Okres danych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pH w wodzie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5,645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pH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95,25% · 298535,468 km²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Warstwa statyczna · 0-5cm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Ił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13,167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%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95,25% · 298535,468 km²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Warstwa statyczna · 0-5cm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Węgiel organiczny gleby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67,223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g/kg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95,255% · 298551,077 km²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Warstwa statyczna · 0-5cm</w:t>
            </w:r>
          </w:p>
        </w:tc>
      </w:tr>
    </w:tbl>
    <w:p>
      <w:pPr>
        <w:pStyle w:val="Heading1"/>
      </w:pPr>
      <w:r>
        <w:t xml:space="preserve">Susza</w:t>
      </w:r>
    </w:p>
    <w:p>
      <w:pPr>
        <w:keepNext/>
        <w:pStyle w:val="Body"/>
      </w:pPr>
      <w:r>
        <w:t xml:space="preserve">Udziały klas CDI obliczono względem powierzchni z ważnymi danymi. Są to informacje CEMS/EDO, odrębne od oficjalnego SMSR/IUNG-PIB. Klasy CDI, bez liczbowej oceny ryzyka; Ostrzeżenie JRC o zawyżaniu suchości we wschodniej Polsce; Klasy CDI 7 i 8 wyłączone; Klasy o zerowej powierzchni zachowane; Wagi powierzchniowe przy granicach są przybliżone; zmierzone odchylenia i zakres niezależnej kontroli zachowano w rejestrze metody.. Pełne kody techniczne i pochodzenie danych w JSON.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2000"/>
        <w:gridCol w:w="2000"/>
        <w:gridCol w:w="2000"/>
        <w:gridCol w:w="2000"/>
        <w:gridCol w:w="2000"/>
      </w:tblGrid>
      <w:tr>
        <w:trPr>
          <w:cantSplit/>
          <w:tblHeader/>
        </w:trPr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Wskaźnik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Wartość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Jednostka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Prawidłowe pokrycie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Okres danych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Brak suszy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57,988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%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99,493% · 312346,158 km²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2026-09-11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Obserwacja · niedobór opadu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0,575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%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99,493% · 312346,158 km²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2026-09-11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Ostrzeżenie · niedobór wilgotności gleby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36,268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%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99,493% · 312346,158 km²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2026-09-11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Alarm · stres roślinności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0,802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%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99,493% · 312346,158 km²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2026-09-11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Powrót do warunków normalnych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1,559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%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99,493% · 312346,158 km²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2026-09-11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Przejściowa odbudowa wilgotności gleby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2,118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%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99,493% · 312346,158 km²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2026-09-11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Przejściowa odbudowa roślinności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0,69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%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99,493% · 312346,158 km²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2026-09-11</w:t>
            </w:r>
          </w:p>
        </w:tc>
      </w:tr>
    </w:tbl>
    <w:p>
      <w:pPr>
        <w:pStyle w:val="Heading1"/>
      </w:pPr>
      <w:r>
        <w:t xml:space="preserve">Uprawy i produkcja</w:t>
      </w:r>
    </w:p>
    <w:p>
      <w:pPr>
        <w:keepNext/>
        <w:pStyle w:val="Body"/>
      </w:pPr>
      <w:r>
        <w:t xml:space="preserve">Polska · PL · Pszenica zwyczajna i orkisz · 2025. Oficjalna statystyka dla osobno wskazanego terytorium statystycznego, uprawy i roku. Zachowano jednostki, podstawę wilgotności i flagi dostawcy.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cantSplit/>
          <w:tblHeader/>
        </w:trPr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Wskaźnik</w:t>
            </w:r>
          </w:p>
        </w:tc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Wartość</w:t>
            </w:r>
          </w:p>
        </w:tc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Jednostka</w:t>
            </w:r>
          </w:p>
        </w:tc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Prawidłowe pokrycie</w:t>
            </w:r>
          </w:p>
        </w:tc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Okres danych</w:t>
            </w:r>
          </w:p>
        </w:tc>
        <w:tc>
          <w:tcPr>
            <w:tcW w:w="1666" w:type="dxa"/>
            <w:shd w:fill="F5F5F5"/>
          </w:tcPr>
          <w:p>
            <w:pPr>
              <w:pStyle w:val="Body"/>
              <w:keepNext/>
            </w:pPr>
            <w:r>
              <w:t xml:space="preserve">Oznaczenia statystyczne i jakościowe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Powierzchnia · tys. ha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2414,11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Opublikowana obserwacja; flaga dostawcy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Szacunek (e)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Standardowa wilgotność UE · %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14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%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Opublikowana obserwacja; flaga dostawcy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Produkcja przy wilgotności UE · tys. t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13254,04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Opublikowana obserwacja; flaga dostawcy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Szacunek (e)</w:t>
            </w:r>
          </w:p>
        </w:tc>
      </w:tr>
      <w:tr>
        <w:trPr>
          <w:cantSplit/>
        </w:trPr>
        <w:tc>
          <w:tcPr>
            <w:tcW w:w="1666" w:type="dxa"/>
          </w:tcPr>
          <w:p>
            <w:pPr>
              <w:pStyle w:val="Body"/>
            </w:pPr>
            <w:r>
              <w:t xml:space="preserve">Plon przy wilgotności UE · t/ha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5,49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Opublikowana obserwacja; flaga dostawcy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2025</w:t>
            </w:r>
          </w:p>
        </w:tc>
        <w:tc>
          <w:tcPr>
            <w:tcW w:w="1666" w:type="dxa"/>
          </w:tcPr>
          <w:p>
            <w:pPr>
              <w:pStyle w:val="Body"/>
            </w:pPr>
            <w:r>
              <w:t xml:space="preserve">Szacunek (e)</w:t>
            </w:r>
          </w:p>
        </w:tc>
      </w:tr>
    </w:tbl>
    <w:p>
      <w:pPr>
        <w:pStyle w:val="Heading1"/>
      </w:pPr>
      <w:r>
        <w:t xml:space="preserve">Historia opublikowanych plonów</w:t>
      </w:r>
    </w:p>
    <w:p>
      <w:pPr>
        <w:keepNext/>
        <w:pStyle w:val="Body"/>
      </w:pPr>
      <w:r>
        <w:t xml:space="preserve"/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2000"/>
        <w:gridCol w:w="2000"/>
        <w:gridCol w:w="2000"/>
        <w:gridCol w:w="2000"/>
        <w:gridCol w:w="2000"/>
      </w:tblGrid>
      <w:tr>
        <w:trPr>
          <w:cantSplit/>
          <w:tblHeader/>
        </w:trPr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Rok statystyczny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Wartość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Jednostka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Oznaczenia statystyczne i jakościowe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Odrębny obszar statystyczny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2010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3,87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4,03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4,05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Szacunek (e)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4,35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4,82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4,48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2016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4,46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4,79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3,98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4,31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2020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5,23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4,98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5,24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5,28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5,1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5,49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t/ha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Szacunek (e)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</w:tbl>
    <w:p>
      <w:pPr>
        <w:pStyle w:val="Heading1"/>
      </w:pPr>
      <w:r>
        <w:t xml:space="preserve">Historia opublikowanej produkcji</w:t>
      </w:r>
    </w:p>
    <w:p>
      <w:pPr>
        <w:keepNext/>
        <w:pStyle w:val="Body"/>
      </w:pPr>
      <w:r>
        <w:t xml:space="preserve">Oryginalne obserwacje do wybranego roku, z jednostkami i oznaczeniami dostawcy. Produkcja odnosi się do standardowej wilgotności UE. Plonu nie wyznacza się przez dzielenie produkcji przez powierzchnię.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2000"/>
        <w:gridCol w:w="2000"/>
        <w:gridCol w:w="2000"/>
        <w:gridCol w:w="2000"/>
        <w:gridCol w:w="2000"/>
      </w:tblGrid>
      <w:tr>
        <w:trPr>
          <w:cantSplit/>
          <w:tblHeader/>
        </w:trPr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Rok statystyczny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Wartość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Jednostka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Oznaczenia statystyczne i jakościowe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Odrębny obszar statystyczny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2000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8502,9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9175,06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9195,81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7716,57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9777,47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8669,41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2006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6977,61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8220,59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9167,05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9676,06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2010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9244,01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9176,31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8457,47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9319,76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11419,08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10753,93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2016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10626,45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11448,66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9637,62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10807,49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2020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12515,06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11893,55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13195,12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12932,39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12183,62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13254,04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t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Szacunek (e)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</w:tbl>
    <w:p>
      <w:pPr>
        <w:pStyle w:val="Heading1"/>
      </w:pPr>
      <w:r>
        <w:t xml:space="preserve">Historia powierzchni upraw</w:t>
      </w:r>
    </w:p>
    <w:p>
      <w:pPr>
        <w:keepNext/>
        <w:pStyle w:val="Body"/>
      </w:pPr>
      <w:r>
        <w:t xml:space="preserve">Oryginalne obserwacje do wybranego roku, z jednostkami i oznaczeniami dostawcy. Produkcja odnosi się do standardowej wilgotności UE. Plonu nie wyznacza się przez dzielenie produkcji przez powierzchnię.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2000"/>
        <w:gridCol w:w="2000"/>
        <w:gridCol w:w="2000"/>
        <w:gridCol w:w="2000"/>
        <w:gridCol w:w="2000"/>
      </w:tblGrid>
      <w:tr>
        <w:trPr>
          <w:cantSplit/>
          <w:tblHeader/>
        </w:trPr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Rok statystyczny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Wartość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Jednostka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Oznaczenia statystyczne i jakościowe</w:t>
            </w:r>
          </w:p>
        </w:tc>
        <w:tc>
          <w:tcPr>
            <w:tcW w:w="2000" w:type="dxa"/>
            <w:shd w:fill="F5F5F5"/>
          </w:tcPr>
          <w:p>
            <w:pPr>
              <w:pStyle w:val="Body"/>
              <w:keepNext/>
            </w:pPr>
            <w:r>
              <w:t xml:space="preserve">Odrębny obszar statystyczny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2000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2635,1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2627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2414,2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2308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2310,7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2218,1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2006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2175,7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2112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2278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2009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2346,2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2010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2141,5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2258,7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2077,2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2137,9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2338,78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2395,5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2016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2364,1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2017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2391,85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2018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2417,23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2019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2511,33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2020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2391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2390,52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2022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2518,44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2449,33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2024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2385,69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/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  <w:tr>
        <w:trPr>
          <w:cantSplit/>
        </w:trPr>
        <w:tc>
          <w:tcPr>
            <w:tcW w:w="2000" w:type="dxa"/>
          </w:tcPr>
          <w:p>
            <w:pPr>
              <w:pStyle w:val="Body"/>
            </w:pPr>
            <w:r>
              <w:t xml:space="preserve">2025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2414,11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tys. ha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Szacunek (e)</w:t>
            </w:r>
          </w:p>
        </w:tc>
        <w:tc>
          <w:tcPr>
            <w:tcW w:w="2000" w:type="dxa"/>
          </w:tcPr>
          <w:p>
            <w:pPr>
              <w:pStyle w:val="Body"/>
            </w:pPr>
            <w:r>
              <w:t xml:space="preserve">PL</w:t>
            </w:r>
          </w:p>
        </w:tc>
      </w:tr>
    </w:tbl>
    <w:p>
      <w:pPr>
        <w:pStyle w:val="Heading1"/>
      </w:pPr>
      <w:r>
        <w:t xml:space="preserve">Jeszcze niedostępne w tej wersji</w:t>
      </w:r>
    </w:p>
    <w:p>
      <w:pPr>
        <w:keepNext/>
        <w:pStyle w:val="Body"/>
      </w:pPr>
      <w:r>
        <w:t xml:space="preserve"/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5000"/>
        <w:gridCol w:w="5000"/>
      </w:tblGrid>
      <w:tr>
        <w:trPr>
          <w:cantSplit/>
          <w:tblHeader/>
        </w:trPr>
        <w:tc>
          <w:tcPr>
            <w:tcW w:w="5000" w:type="dxa"/>
            <w:shd w:fill="F5F5F5"/>
          </w:tcPr>
          <w:p>
            <w:pPr>
              <w:pStyle w:val="Body"/>
              <w:keepNext/>
            </w:pPr>
            <w:r>
              <w:t xml:space="preserve">Blok danych</w:t>
            </w:r>
          </w:p>
        </w:tc>
        <w:tc>
          <w:tcPr>
            <w:tcW w:w="5000" w:type="dxa"/>
            <w:shd w:fill="F5F5F5"/>
          </w:tcPr>
          <w:p>
            <w:pPr>
              <w:pStyle w:val="Body"/>
              <w:keepNext/>
            </w:pPr>
            <w:r>
              <w:t xml:space="preserve">Status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Klimat / Bilans wodny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Obliczenia klimatyczne i wodne nie są dostępne w tej wersji. Przyporządkowanie czasowe danych dobowych i precyzja progów nadal wymagają osobnej weryfikacji metody. Dopuszczone dane o gruntach, glebach, suszy i statystyce rolniczej są dostępne w odpowiednich sekcjach.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Roślinność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Wskaźniki roślinności i wartości powierzchni z poprawnymi danymi są wstrzymane do czasu weryfikacji przetwarzania reflektancji. Dane o pokryciu terenu z 2021 roku pozostają dostępne w sekcji gruntów.</w:t>
            </w:r>
          </w:p>
        </w:tc>
      </w:tr>
    </w:tbl>
    <w:p>
      <w:pPr>
        <w:pStyle w:val="Heading1"/>
      </w:pPr>
      <w:r>
        <w:t xml:space="preserve">Dalsza analiza i wymagane dane</w:t>
      </w:r>
    </w:p>
    <w:p>
      <w:pPr>
        <w:keepNext/>
        <w:pStyle w:val="Body"/>
      </w:pPr>
      <w:r>
        <w:t xml:space="preserve"/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3333"/>
        <w:gridCol w:w="3333"/>
        <w:gridCol w:w="3333"/>
      </w:tblGrid>
      <w:tr>
        <w:trPr>
          <w:cantSplit/>
          <w:tblHeader/>
        </w:trPr>
        <w:tc>
          <w:tcPr>
            <w:tcW w:w="3333" w:type="dxa"/>
            <w:shd w:fill="F5F5F5"/>
          </w:tcPr>
          <w:p>
            <w:pPr>
              <w:pStyle w:val="Body"/>
              <w:keepNext/>
            </w:pPr>
            <w:r>
              <w:t xml:space="preserve">Zadanie</w:t>
            </w:r>
          </w:p>
        </w:tc>
        <w:tc>
          <w:tcPr>
            <w:tcW w:w="3333" w:type="dxa"/>
            <w:shd w:fill="F5F5F5"/>
          </w:tcPr>
          <w:p>
            <w:pPr>
              <w:pStyle w:val="Body"/>
              <w:keepNext/>
            </w:pPr>
            <w:r>
              <w:t xml:space="preserve">Dostępny zakres</w:t>
            </w:r>
          </w:p>
        </w:tc>
        <w:tc>
          <w:tcPr>
            <w:tcW w:w="3333" w:type="dxa"/>
            <w:shd w:fill="F5F5F5"/>
          </w:tcPr>
          <w:p>
            <w:pPr>
              <w:pStyle w:val="Body"/>
              <w:keepNext/>
            </w:pPr>
            <w:r>
              <w:t xml:space="preserve">Co jest potrzebne dalej</w:t>
            </w:r>
          </w:p>
        </w:tc>
      </w:tr>
      <w:tr>
        <w:trPr>
          <w:cantSplit/>
        </w:trPr>
        <w:tc>
          <w:tcPr>
            <w:tcW w:w="3333" w:type="dxa"/>
          </w:tcPr>
          <w:p>
            <w:pPr>
              <w:pStyle w:val="Body"/>
            </w:pPr>
            <w:r>
              <w:t xml:space="preserve">Ceny i koszty</w:t>
            </w:r>
          </w:p>
        </w:tc>
        <w:tc>
          <w:tcPr>
            <w:tcW w:w="3333" w:type="dxa"/>
          </w:tcPr>
          <w:p>
            <w:pPr>
              <w:pStyle w:val="Body"/>
            </w:pPr>
            <w:r>
              <w:t xml:space="preserve">Datowane notowania rynkowe i ceny energii są dostępne w sekcji Ceny i koszty.</w:t>
            </w:r>
          </w:p>
        </w:tc>
        <w:tc>
          <w:tcPr>
            <w:tcW w:w="3333" w:type="dxa"/>
          </w:tcPr>
          <w:p>
            <w:pPr>
              <w:pStyle w:val="Body"/>
            </w:pPr>
            <w:r>
              <w:t xml:space="preserve">Rzeczywista cena umowna, waluta, VAT, data i koszty gospodarstwa; brak automatycznego założenia ceny.</w:t>
            </w:r>
          </w:p>
        </w:tc>
      </w:tr>
      <w:tr>
        <w:trPr>
          <w:cantSplit/>
        </w:trPr>
        <w:tc>
          <w:tcPr>
            <w:tcW w:w="3333" w:type="dxa"/>
          </w:tcPr>
          <w:p>
            <w:pPr>
              <w:pStyle w:val="Body"/>
            </w:pPr>
            <w:r>
              <w:t xml:space="preserve">Analiza w banku lub innej organizacji</w:t>
            </w:r>
          </w:p>
        </w:tc>
        <w:tc>
          <w:tcPr>
            <w:tcW w:w="3333" w:type="dxa"/>
          </w:tcPr>
          <w:p>
            <w:pPr>
              <w:pStyle w:val="Body"/>
            </w:pPr>
            <w:r>
              <w:t xml:space="preserve">Raport może wspierać analizę terytorialną. Nie jest oceną zdolności kredytowej, rekomendacją kredytową ani zwalidowanym modelem bankowym.</w:t>
            </w:r>
          </w:p>
        </w:tc>
        <w:tc>
          <w:tcPr>
            <w:tcW w:w="3333" w:type="dxa"/>
          </w:tcPr>
          <w:p>
            <w:pPr>
              <w:pStyle w:val="Body"/>
            </w:pPr>
            <w:r>
              <w:t xml:space="preserve">Dla odrębnego scenariusza: uprawnione dane wnioskodawcy, działek i portfela, definicja decyzji, metoda oraz niezależna walidacja. Dane prywatne nie trafiają do portalu publicznego.</w:t>
            </w:r>
          </w:p>
        </w:tc>
      </w:tr>
      <w:tr>
        <w:trPr>
          <w:cantSplit/>
        </w:trPr>
        <w:tc>
          <w:tcPr>
            <w:tcW w:w="3333" w:type="dxa"/>
          </w:tcPr>
          <w:p>
            <w:pPr>
              <w:pStyle w:val="Body"/>
            </w:pPr>
            <w:r>
              <w:t xml:space="preserve">Dokumenty i uprawnienia</w:t>
            </w:r>
          </w:p>
        </w:tc>
        <w:tc>
          <w:tcPr>
            <w:tcW w:w="3333" w:type="dxa"/>
          </w:tcPr>
          <w:p>
            <w:pPr>
              <w:pStyle w:val="Body"/>
            </w:pPr>
            <w:r>
              <w:t xml:space="preserve">Prawa do gruntów, pozwolenia wodnoprawne i kwalifikowalność gospodarstwa wymagają odrębnych dokumentów.</w:t>
            </w:r>
          </w:p>
        </w:tc>
        <w:tc>
          <w:tcPr>
            <w:tcW w:w="3333" w:type="dxa"/>
          </w:tcPr>
          <w:p>
            <w:pPr>
              <w:pStyle w:val="Body"/>
            </w:pPr>
            <w:r>
              <w:t xml:space="preserve">Dokumenty praw do gruntu, pozwolenia wodnoprawne, potwierdzenie instalacji nawadniającej, jakości wody i warunków programu.</w:t>
            </w:r>
          </w:p>
        </w:tc>
      </w:tr>
    </w:tbl>
    <w:p>
      <w:pPr>
        <w:pStyle w:val="Heading1"/>
      </w:pPr>
      <w:r>
        <w:t xml:space="preserve">Adresy portalu krajowego i eksportów</w:t>
      </w:r>
    </w:p>
    <w:p>
      <w:pPr>
        <w:keepNext/>
        <w:pStyle w:val="Body"/>
      </w:pPr>
      <w:r>
        <w:t xml:space="preserve">To docelowe adresy krajowe dla tego samego kontekstu; ich obecność nie potwierdza publikacji. Aby pobrać raport z aktualnie przeglądanej wersji, użyj sekcji Pobierz ten raport na końcu strony.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5000"/>
        <w:gridCol w:w="5000"/>
      </w:tblGrid>
      <w:tr>
        <w:trPr>
          <w:cantSplit/>
          <w:tblHeader/>
        </w:trPr>
        <w:tc>
          <w:tcPr>
            <w:tcW w:w="5000" w:type="dxa"/>
            <w:shd w:fill="F5F5F5"/>
          </w:tcPr>
          <w:p>
            <w:pPr>
              <w:pStyle w:val="Body"/>
              <w:keepNext/>
            </w:pPr>
            <w:r>
              <w:t xml:space="preserve">Wynik</w:t>
            </w:r>
          </w:p>
        </w:tc>
        <w:tc>
          <w:tcPr>
            <w:tcW w:w="5000" w:type="dxa"/>
            <w:shd w:fill="F5F5F5"/>
          </w:tcPr>
          <w:p>
            <w:pPr>
              <w:pStyle w:val="Body"/>
              <w:keepNext/>
            </w:pPr>
            <w:r>
              <w:t xml:space="preserve">Źródło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Wybrany wynik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https://polska.terrascore.eu/?compare=&amp;crop=C1110&amp;depth=0-5cm&amp;geo=PL%3Ageo%3APRG_20261008_ADM1_UNION%3Anational%3AALL_LAND&amp;lang=pl&amp;period=season&amp;statgeo=PL&amp;view=profile&amp;year=2025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JSON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https://polska.terrascore.eu/data.json?compare=&amp;crop=C1110&amp;depth=0-5cm&amp;geo=PL%3Ageo%3APRG_20261008_ADM1_UNION%3Anational%3AALL_LAND&amp;lang=pl&amp;period=season&amp;statgeo=PL&amp;view=profile&amp;year=2025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CSV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https://polska.terrascore.eu/report.csv?compare=&amp;crop=C1110&amp;depth=0-5cm&amp;geo=PL%3Ageo%3APRG_20261008_ADM1_UNION%3Anational%3AALL_LAND&amp;lang=pl&amp;period=season&amp;statgeo=PL&amp;view=profile&amp;year=2025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XLSX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https://polska.terrascore.eu/report.xlsx?compare=&amp;crop=C1110&amp;depth=0-5cm&amp;geo=PL%3Ageo%3APRG_20261008_ADM1_UNION%3Anational%3AALL_LAND&amp;lang=pl&amp;period=season&amp;statgeo=PL&amp;view=profile&amp;year=2025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DOCX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https://polska.terrascore.eu/report.docx?compare=&amp;crop=C1110&amp;depth=0-5cm&amp;geo=PL%3Ageo%3APRG_20261008_ADM1_UNION%3Anational%3AALL_LAND&amp;lang=pl&amp;period=season&amp;statgeo=PL&amp;view=profile&amp;year=2025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PDF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https://polska.terrascore.eu/report.pdf?compare=&amp;crop=C1110&amp;depth=0-5cm&amp;geo=PL%3Ageo%3APRG_20261008_ADM1_UNION%3Anational%3AALL_LAND&amp;lang=pl&amp;period=season&amp;statgeo=PL&amp;view=profile&amp;year=2025</w:t>
            </w:r>
          </w:p>
        </w:tc>
      </w:tr>
    </w:tbl>
    <w:p>
      <w:pPr>
        <w:pStyle w:val="Heading1"/>
      </w:pPr>
      <w:r>
        <w:t xml:space="preserve">Oficjalny punkt odniesienia · SMSR / IUNG-PIB</w:t>
      </w:r>
    </w:p>
    <w:p>
      <w:pPr>
        <w:keepNext/>
        <w:pStyle w:val="Body"/>
      </w:pPr>
      <w:r>
        <w:t xml:space="preserve">Zweryfikowany odnośnik do zewnętrznej publikacji. Dane SMSR nie zostały zaimportowane do tego profilu. W serwisie IUNG wybierz właściwą gminę, uprawę i okres; wartości TerraScore dla województwa nie są pomiarem dla gminy lub pola.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5000"/>
        <w:gridCol w:w="5000"/>
      </w:tblGrid>
      <w:tr>
        <w:trPr>
          <w:cantSplit/>
          <w:tblHeader/>
        </w:trPr>
        <w:tc>
          <w:tcPr>
            <w:tcW w:w="5000" w:type="dxa"/>
            <w:shd w:fill="F5F5F5"/>
          </w:tcPr>
          <w:p>
            <w:pPr>
              <w:pStyle w:val="Body"/>
              <w:keepNext/>
            </w:pPr>
            <w:r>
              <w:t xml:space="preserve">Źródło</w:t>
            </w:r>
          </w:p>
        </w:tc>
        <w:tc>
          <w:tcPr>
            <w:tcW w:w="5000" w:type="dxa"/>
            <w:shd w:fill="F5F5F5"/>
          </w:tcPr>
          <w:p>
            <w:pPr>
              <w:pStyle w:val="Body"/>
              <w:keepNext/>
            </w:pPr>
            <w:r>
              <w:t xml:space="preserve">Dostępny zakres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https://susza.iung.pulawy.pl/wykazy/2026/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Otwórz oficjalne tabele SMSR dla gmin · 2026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https://susza.iung.pulawy.pl/raporty/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Sprawdź oficjalne okresy raportowania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Body"/>
            </w:pPr>
            <w:r>
              <w:t xml:space="preserve">https://susza.iung.pulawy.pl/system/</w:t>
            </w:r>
          </w:p>
        </w:tc>
        <w:tc>
          <w:tcPr>
            <w:tcW w:w="5000" w:type="dxa"/>
          </w:tcPr>
          <w:p>
            <w:pPr>
              <w:pStyle w:val="Body"/>
            </w:pPr>
            <w:r>
              <w:t xml:space="preserve">KBW IUNG i bilans P−ET0 TerraScore nie są automatycznie porównywalne. SMSR wykorzystuje własną metodę ewapotranspiracji potencjalnej, okresy sześciodekadowe, kategorie gleb i progi dla upraw. Nie przenosimy tych progów na nasze wyniki.</w:t>
            </w:r>
          </w:p>
        </w:tc>
      </w:tr>
    </w:tbl>
    <w:p>
      <w:pPr>
        <w:pStyle w:val="Heading1"/>
      </w:pPr>
      <w:r>
        <w:t xml:space="preserve">Oznaczenie źródła</w:t>
      </w:r>
    </w:p>
    <w:p>
      <w:pPr>
        <w:keepNext/>
        <w:pStyle w:val="Body"/>
      </w:pPr>
      <w:r>
        <w:t xml:space="preserve">TerraScore wykonał opisane agregacje czasowe, przecięcia przestrzenne i obliczenia pochodne. Licencje źródłowe pozostają w mocy; dostawcy nie zatwierdzili wyników TerraScore. Nazwy dostawców, kody źródeł i wymagane informacje licencyjne pozostają w oryginalnym języku. Objaśnienia wyników są dostępne w wybranym języku portalu.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2500"/>
        <w:gridCol w:w="2500"/>
        <w:gridCol w:w="2500"/>
        <w:gridCol w:w="2500"/>
      </w:tblGrid>
      <w:tr>
        <w:trPr>
          <w:cantSplit/>
          <w:tblHeader/>
        </w:trPr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Źródło</w:t>
            </w:r>
          </w:p>
        </w:tc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Licencja</w:t>
            </w:r>
          </w:p>
        </w:tc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Oznaczenie źródła</w:t>
            </w:r>
          </w:p>
        </w:tc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URL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GUGiK Państwowy Rejestr Granic · snapshot 2026-10-08; feature IIP_WERSJA retained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GUGiK open PRG and public-sector reuse conditions, read 2026-10-08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Główny Urząd Geodezji i Kartografii (GUGiK), Państwowy Rejestr Granic (PRG), snapshot 2026-10-08; feature IIP_WERSJA retained. Modified by TerraScore: geometry normalization, display simplification and area intersections. GUGiK is not responsible for TerraScore processing. Administrative geography does not establish ownership or abstraction rights.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https://www.geoportal.gov.pl/pl/dane/panstwowy-rejestr-granic-prg/ https://www.gov.pl/web/gugik/ponowne-wykorzystanie-informacji-sektora-publicznego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Eurostat apro_cpsh1 · Live JSON-stat snapshot updated timestamp and SDMX structure retained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European Commission/Eurostat statistical reuse attribution terms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Eurostat, dataset apro_cpsh1, provider update and retrieval date; modifications noted —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https://ec.europa.eu/eurostat/help/copyright-notice https://ec.europa.eu/eurostat/help/copyright-notice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Eurostat apro_cpshr · Live JSON-stat snapshot updated timestamp and SDMX structure retained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European Commission/Eurostat statistical reuse attribution terms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Eurostat, dataset apro_cpshr, provider update and retrieval date; modifications noted —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https://ec.europa.eu/eurostat/help/copyright-notice https://ec.europa.eu/eurostat/help/copyright-notice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European Commission DG AGRI cereal market prices · Live official API, annual queries plus overlapping year-boundary queries; native product/market/stage dictionaries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European Commission reuse policy / official statistics; attribution and third-party exceptions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European Commission, DG AGRI Agri-food data portal; cereals market prices; named market, stage, observation week and retrieval date —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https://commission.europa.eu/legal-notice_en https://commission.europa.eu/legal-notice_en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Eurostat electricity prices for non-household consumers, semiannual · Current JSON-stat snapshot, native consumer bands/tax/currency/status; SDMX structure acquired before data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European Commission/Eurostat statistical reuse attribution terms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Eurostat nrg_pc_205, exact national consumer band, tax level, currency, semester and snapshot date —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https://ec.europa.eu/eurostat/help/copyright-notice https://ec.europa.eu/eurostat/help/copyright-notice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European Commission country CAP strategic plan documents · Current official country page and linked approved amendments snapshot2026-10-07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European Commission document reuse notice; embedded third-party content exceptions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European Commission / DG AGRI and country authority; exact document date and amendment —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https://agriculture.ec.europa.eu/cap-my-country/cap-strategic-plans/poland_en https://agriculture.ec.europa.eu/cap-my-country/cap-strategic-plans/poland_en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ISRIC SoilGrids model soil: pH, sand, silt, clay, SOC, bulk density, coarse fragments, water retention · SoilGrids 2.0; 1 km mean; six depth intervals, 0–200 cm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CC BY 4.0; attribution, source link, licence link and modifications notice; no endorsement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ISRIC – World Soil Information, SoilGrids2.0; mean at stated depth/resolution; modified AOI subset —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https://docs.isric.org/globaldata/soilgrids/SoilGrids_faqs.html https://creativecommons.org/licenses/by/4.0/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NUTS attribute classification tables · 2021 and 2024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Eurostat statistical information reuse; classification only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Eurostat, NUTS classification version 2021/2024 —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https://ec.europa.eu/eurostat/help/copyright-notice https://ec.europa.eu/eurostat/help/copyright-notice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GUS KTS 2026, TERYT-to-KTS transition and NUTS 2016/2021/2024 classification workbooks · KTS and TERYT correspondence as at 2026-01-01; NUTS 2024 classification; retrieved 2026-10-08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GUS public-sector reuse statement updated 2026-01-19 and GUS Copyright page, read 2026-10-08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Główny Urząd Statystyczny (GUS) / Statistics Poland; KTS/TERYT as at 1 January 2026; NUTS 2016, 2021 and 2024; downloaded 8 October 2026. Modified by TerraScore into a versioned code crosswalk. GUS is not responsible for results of subsequent processing. Classification does not establish unchanged geometry.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https://stat.gov.pl/statystyka-regionalna/jednostki-terytorialne/system-kts/jednostki-kts-i-ich-symbole/ https://bip.stat.gov.pl/kontakt/ponowne-wykorzystywanie-informacji-sektora-publicznego/</w:t>
            </w:r>
          </w:p>
        </w:tc>
      </w:tr>
    </w:tbl>
    <w:p>
      <w:pPr>
        <w:pStyle w:val="Heading1"/>
      </w:pPr>
      <w:r>
        <w:t xml:space="preserve">Autorstwo źródeł i warunki ponownego wykorzystania</w:t>
      </w:r>
    </w:p>
    <w:p>
      <w:pPr>
        <w:keepNext/>
        <w:pStyle w:val="Body"/>
      </w:pPr>
      <w:r>
        <w:t xml:space="preserve">Nazwy dostawców, kody źródeł i wymagane informacje licencyjne pozostają w oryginalnym języku. Objaśnienia wyników są dostępne w wybranym języku portalu.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2500"/>
        <w:gridCol w:w="2500"/>
        <w:gridCol w:w="2500"/>
        <w:gridCol w:w="2500"/>
      </w:tblGrid>
      <w:tr>
        <w:trPr>
          <w:cantSplit/>
          <w:tblHeader/>
        </w:trPr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Źródło</w:t>
            </w:r>
          </w:p>
        </w:tc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Licencja</w:t>
            </w:r>
          </w:p>
        </w:tc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Oznaczenie źródła</w:t>
            </w:r>
          </w:p>
        </w:tc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URL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WORLDCOVER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CC BY 4.0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© ESA WorldCover project 2021 / Contains modified Copernicus Sentinel data (2021) processed by ESA WorldCover consortium
—
Zanaga et al. (2022), ESA WorldCover 10 m 2021 v200, https://doi.org/10.5281/zenodo.7254221
—
TerraScore: class 40 extraction, spatial intersections and area/fraction aggregation using versioned national geometries. This is land cover for 2021, not current crop identity.
WorldCover source permission does not admit custom Sentinel index descendants.
—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https://esa-worldcover.org/en/data-access https://creativecommons.org/licenses/by/4.0/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DEM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COP-DEM-GLO-90-F full free and open custom licence; June2025 bundle pp19–21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produced using Copernicus WorldDEM™-90 © DLR e.V. 2010-2014 and © Airbus Defence and Space GmbH 2014-2018 provided under COPERNICUS by the European Union and ESA; all rights reserved
The organisations in charge of the Copernicus programme by law or by delegation do not incur any liability for any use of the Copernicus WorldDEM™-90
—
—
—
—
No endorsement; bind subsequent users to source notice and liability obligations. DSM not bare-earth or parcel survey.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https://dataspace.copernicus.eu/sites/default/files/media/files/2025-06/copernicus_contributing_mission_data_access_v2_cop_dem_licenses.pdf —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CDI_RO_PL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CC BY 4.0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Contains modified Copernicus Emergency Management Service information 2026
—
—
European Commission–Joint Research Centre, European Drought Observatory (EDO), Copernicus Emergency Management Service
TerraScore: versioned polygon intersections and area shares; classes7/8 and masks excluded from valid support as documented. Not an official national/regional warning.
Retain dry-bias caveat for eastern Poland, area denominator and published method reference; never average class codes.
—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https://drought.emergency.copernicus.eu/terms&amp;conditions https://creativecommons.org/licenses/by/4.0/</w:t>
            </w:r>
          </w:p>
        </w:tc>
      </w:tr>
    </w:tbl>
    <w:p>
      <w:pPr>
        <w:pStyle w:val="Heading1"/>
      </w:pPr>
      <w:r>
        <w:t xml:space="preserve">Źródła i pochodzenie</w:t>
      </w:r>
    </w:p>
    <w:p>
      <w:pPr>
        <w:pStyle w:val="Body"/>
      </w:pPr>
      <w:r>
        <w:t xml:space="preserve">Identyfikator raportu: 50bd852a4f9f5df00de24cbf26efb440d6e0023f0da15a7603b6c29f8949f756</w:t>
      </w:r>
    </w:p>
    <w:p>
      <w:pPr>
        <w:pStyle w:val="Body"/>
      </w:pPr>
      <w:r>
        <w:t xml:space="preserve">Skrót treści: 50bd852a4f9f5df00de24cbf26efb440d6e0023f0da15a7603b6c29f8949f756</w:t>
      </w:r>
    </w:p>
    <w:p>
      <w:pPr>
        <w:pStyle w:val="Body"/>
      </w:pPr>
      <w:r>
        <w:t xml:space="preserve">Wersja metody: terrascore.country-candidate/0.8.2</w:t>
      </w:r>
    </w:p>
    <w:p>
      <w:pPr>
        <w:pStyle w:val="Body"/>
      </w:pPr>
      <w:r>
        <w:t xml:space="preserve">Wersja szablonu: terrascore.country-view/0.3.5; terrascore-shell/1.4.1; terrascore-europe/2.0.1; terrascore.ro-pl-presentation/1.0.2</w:t>
      </w:r>
    </w:p>
    <w:p>
      <w:pPr>
        <w:pStyle w:val="Body"/>
      </w:pPr>
      <w:r>
        <w:t xml:space="preserve">Źródło: Copernicus / ISRIC / Eurostat / GUGiK PRG · </w:t>
      </w:r>
    </w:p>
    <w:p>
      <w:pPr>
        <w:pStyle w:val="Body"/>
      </w:pPr>
      <w:r>
        <w:t xml:space="preserve">Licencja: Odrębne warunki dla każdego źródła · </w:t>
      </w:r>
    </w:p>
    <w:p>
      <w:pPr>
        <w:pStyle w:val="Body"/>
      </w:pPr>
      <w:r>
        <w:t xml:space="preserve">Przygotowanie zestawu danych (UTC): 2026-10-08T12:41:49.051433+00:00</w:t>
      </w:r>
    </w:p>
    <w:p>
      <w:pPr>
        <w:pStyle w:val="Body"/>
      </w:pPr>
      <w:r>
        <w:t xml:space="preserve">Wersja danych: 6ff1a3ab29b4ea9e8e95c2e1b7181d0f61f18360c6aa346722e86b5f1a17fbe8</w:t>
      </w:r>
    </w:p>
    <w:p>
      <w:pPr>
        <w:pStyle w:val="Body"/>
      </w:pPr>
      <w:r>
        <w:t xml:space="preserve">Commit kodu: 1d4358129e583b73b079b0d6255bfa0da478922a</w:t>
      </w:r>
    </w:p>
    <w:p>
      <w:pPr>
        <w:pStyle w:val="Body"/>
      </w:pPr>
      <w:r>
        <w:t xml:space="preserve">Drzewo kodu: de2a9f6fd58aca39a547b6e71ddcc8360b473169</w:t>
      </w:r>
    </w:p>
    <w:p>
      <w:pPr>
        <w:pStyle w:val="Body"/>
      </w:pPr>
      <w:r>
        <w:t xml:space="preserve">Ryzyko: Nie obliczono</w:t>
      </w:r>
    </w:p>
    <w:p>
      <w:pPr>
        <w:pStyle w:val="Body"/>
      </w:pPr>
      <w:r>
        <w:t xml:space="preserve">Stan oceny ryzyka: Nie obliczono</w:t>
      </w:r>
    </w:p>
    <w:p>
      <w:pPr>
        <w:pStyle w:val="Body"/>
      </w:pPr>
      <w:r>
        <w:t xml:space="preserve">Stan raportu: Wersja wstępna, wymagająca uzupełnień i ulepszeń. Ta wersja wstępna obejmuje wybrane wskaźniki dotyczące gruntów, gleby i suszy, statystyki rolnicze oraz datowane źródła ekonomiczne. Obliczenia klimatyczne, ET0, wskaźniki roślinności i scenariusze nawadniania nie są jej częścią.</w:t>
      </w:r>
    </w:p>
    <w:p>
      <w:pPr>
        <w:pStyle w:val="Body"/>
      </w:pPr>
      <w:r>
        <w:t xml:space="preserve">Obliczone wskaźniki: 17</w:t>
      </w:r>
    </w:p>
    <w:p>
      <w:pPr>
        <w:pStyle w:val="Body"/>
      </w:pPr>
      <w:r>
        <w:t xml:space="preserve">Wersja wspólnego generatora raportów: country-bulletin/1.6.8</w:t>
      </w:r>
    </w:p>
    <w:p>
      <w:pPr>
        <w:pStyle w:val="Body"/>
      </w:pPr>
      <w:r>
        <w:t xml:space="preserve">Kod kraju: PL</w:t>
      </w:r>
    </w:p>
    <w:p>
      <w:pPr>
        <w:pStyle w:val="Body"/>
      </w:pPr>
      <w:r>
        <w:t xml:space="preserve">Kraj: Polska</w:t>
      </w:r>
    </w:p>
    <w:p>
      <w:pPr>
        <w:pStyle w:val="Body"/>
      </w:pPr>
      <w:r>
        <w:t xml:space="preserve">Średnia wysokość · Metoda: terrascore.spatial-support/1.0.0 · Suma wartości pomnożonych przez prawidłową powierzchnię, podzielona przez tę powierzchnię; dla klas podaje się udziały powierzchni.</w:t>
      </w:r>
    </w:p>
    <w:p>
      <w:pPr>
        <w:pStyle w:val="Body"/>
      </w:pPr>
      <w:r>
        <w:t xml:space="preserve">Średnia wysokość · Skrót specyfikacji metody: 32ade751b5d06e9939b0d88d2d98577e861e330e802f963a174e0d56954230c8</w:t>
      </w:r>
    </w:p>
    <w:p>
      <w:pPr>
        <w:pStyle w:val="Body"/>
      </w:pPr>
      <w:r>
        <w:t xml:space="preserve">Średnia wysokość · Stan wyniku: Średnia na prawidłowym obszarze wsparcia, ważona powierzchnią przecięcia; nie jest obserwacją dla działki.</w:t>
      </w:r>
    </w:p>
    <w:p>
      <w:pPr>
        <w:pStyle w:val="Body"/>
      </w:pPr>
      <w:r>
        <w:t xml:space="preserve">Średnia wysokość · Oznaczenia jakości danych: DSM_NOT_BARE_EARTH_DTM; AGGREGATED_0.005_DEGREE; MULTIPLE_RAW_RETRIEVAL_TIMES_IN_PROVENANCE; RASTER_BOUNDARY_APPROXIMATION</w:t>
      </w:r>
    </w:p>
    <w:p>
      <w:pPr>
        <w:pStyle w:val="Body"/>
      </w:pPr>
      <w:r>
        <w:t xml:space="preserve">Średnie nachylenie · Metoda: terrascore.spatial-support/1.0.0 · Suma wartości pomnożonych przez prawidłową powierzchnię, podzielona przez tę powierzchnię; dla klas podaje się udziały powierzchni.</w:t>
      </w:r>
    </w:p>
    <w:p>
      <w:pPr>
        <w:pStyle w:val="Body"/>
      </w:pPr>
      <w:r>
        <w:t xml:space="preserve">Średnie nachylenie · Skrót specyfikacji metody: 32ade751b5d06e9939b0d88d2d98577e861e330e802f963a174e0d56954230c8</w:t>
      </w:r>
    </w:p>
    <w:p>
      <w:pPr>
        <w:pStyle w:val="Body"/>
      </w:pPr>
      <w:r>
        <w:t xml:space="preserve">Średnie nachylenie · Stan wyniku: Średnia na prawidłowym obszarze wsparcia, ważona powierzchnią przecięcia; nie jest obserwacją dla działki.</w:t>
      </w:r>
    </w:p>
    <w:p>
      <w:pPr>
        <w:pStyle w:val="Body"/>
      </w:pPr>
      <w:r>
        <w:t xml:space="preserve">Średnie nachylenie · Oznaczenia jakości danych: DSM_NOT_BARE_EARTH_DTM; AGGREGATED_0.005_DEGREE; MULTIPLE_RAW_RETRIEVAL_TIMES_IN_PROVENANCE; RASTER_BOUNDARY_APPROXIMATION</w:t>
      </w:r>
    </w:p>
    <w:p>
      <w:pPr>
        <w:pStyle w:val="Body"/>
      </w:pPr>
      <w:r>
        <w:t xml:space="preserve">Powierzchnia gruntów uprawnych 2021 · Metoda: terrascore.spatial-support/1.0.0 · Suma iloczynów udziału gruntów uprawnych i ważnej powierzchni przecięcia (m²), podzielona przez 10 000 w celu uzyskania hektarów.</w:t>
      </w:r>
    </w:p>
    <w:p>
      <w:pPr>
        <w:pStyle w:val="Body"/>
      </w:pPr>
      <w:r>
        <w:t xml:space="preserve">Powierzchnia gruntów uprawnych 2021 · Skrót specyfikacji metody: 32ade751b5d06e9939b0d88d2d98577e861e330e802f963a174e0d56954230c8</w:t>
      </w:r>
    </w:p>
    <w:p>
      <w:pPr>
        <w:pStyle w:val="Body"/>
      </w:pPr>
      <w:r>
        <w:t xml:space="preserve">Powierzchnia gruntów uprawnych 2021 · Stan wyniku: Szacowana powierzchnia gruntów uprawnych na obszarze z ważnymi danymi, bez ponownego ważenia udziałem tych gruntów. Nie jest to zaobserwowana powierzchnia zasiewów w wybranym roku.</w:t>
      </w:r>
    </w:p>
    <w:p>
      <w:pPr>
        <w:pStyle w:val="Body"/>
      </w:pPr>
      <w:r>
        <w:t xml:space="preserve">Powierzchnia gruntów uprawnych 2021 · Oznaczenia jakości danych: 2021_NOT_2026_CROP_MAP; MULTIPLE_RAW_RETRIEVAL_TIMES_IN_PROVENANCE; RASTER_BOUNDARY_APPROXIMATION</w:t>
      </w:r>
    </w:p>
    <w:p>
      <w:pPr>
        <w:pStyle w:val="Body"/>
      </w:pPr>
      <w:r>
        <w:t xml:space="preserve">pH w wodzie · Metoda: terrascore.spatial-support/1.0.0 · Suma wartości pomnożonych przez prawidłową powierzchnię, podzielona przez tę powierzchnię; dla klas podaje się udziały powierzchni.</w:t>
      </w:r>
    </w:p>
    <w:p>
      <w:pPr>
        <w:pStyle w:val="Body"/>
      </w:pPr>
      <w:r>
        <w:t xml:space="preserve">pH w wodzie · Skrót specyfikacji metody: 32ade751b5d06e9939b0d88d2d98577e861e330e802f963a174e0d56954230c8</w:t>
      </w:r>
    </w:p>
    <w:p>
      <w:pPr>
        <w:pStyle w:val="Body"/>
      </w:pPr>
      <w:r>
        <w:t xml:space="preserve">pH w wodzie · Stan wyniku: Średnia na prawidłowym obszarze wsparcia, ważona powierzchnią przecięcia; nie jest obserwacją dla działki.</w:t>
      </w:r>
    </w:p>
    <w:p>
      <w:pPr>
        <w:pStyle w:val="Body"/>
      </w:pPr>
      <w:r>
        <w:t xml:space="preserve">pH w wodzie · Oznaczenia jakości danych: MODEL_SOIL_NOT_LAB; STATIC_DEPTH_INTERVAL; QUANTILES_NOT_INCLUDED; RASTER_BOUNDARY_APPROXIMATION</w:t>
      </w:r>
    </w:p>
    <w:p>
      <w:pPr>
        <w:pStyle w:val="Body"/>
      </w:pPr>
      <w:r>
        <w:t xml:space="preserve">Ił · Metoda: terrascore.spatial-support/1.0.0 · Suma wartości pomnożonych przez prawidłową powierzchnię, podzielona przez tę powierzchnię; dla klas podaje się udziały powierzchni.</w:t>
      </w:r>
    </w:p>
    <w:p>
      <w:pPr>
        <w:pStyle w:val="Body"/>
      </w:pPr>
      <w:r>
        <w:t xml:space="preserve">Ił · Skrót specyfikacji metody: 32ade751b5d06e9939b0d88d2d98577e861e330e802f963a174e0d56954230c8</w:t>
      </w:r>
    </w:p>
    <w:p>
      <w:pPr>
        <w:pStyle w:val="Body"/>
      </w:pPr>
      <w:r>
        <w:t xml:space="preserve">Ił · Stan wyniku: Średnia na prawidłowym obszarze wsparcia, ważona powierzchnią przecięcia; nie jest obserwacją dla działki.</w:t>
      </w:r>
    </w:p>
    <w:p>
      <w:pPr>
        <w:pStyle w:val="Body"/>
      </w:pPr>
      <w:r>
        <w:t xml:space="preserve">Ił · Oznaczenia jakości danych: MODEL_SOIL_NOT_LAB; STATIC_DEPTH_INTERVAL; QUANTILES_NOT_INCLUDED; RASTER_BOUNDARY_APPROXIMATION</w:t>
      </w:r>
    </w:p>
    <w:p>
      <w:pPr>
        <w:pStyle w:val="Body"/>
      </w:pPr>
      <w:r>
        <w:t xml:space="preserve">Węgiel organiczny gleby · Metoda: terrascore.spatial-support/1.0.0 · Suma wartości pomnożonych przez prawidłową powierzchnię, podzielona przez tę powierzchnię; dla klas podaje się udziały powierzchni.</w:t>
      </w:r>
    </w:p>
    <w:p>
      <w:pPr>
        <w:pStyle w:val="Body"/>
      </w:pPr>
      <w:r>
        <w:t xml:space="preserve">Węgiel organiczny gleby · Skrót specyfikacji metody: 32ade751b5d06e9939b0d88d2d98577e861e330e802f963a174e0d56954230c8</w:t>
      </w:r>
    </w:p>
    <w:p>
      <w:pPr>
        <w:pStyle w:val="Body"/>
      </w:pPr>
      <w:r>
        <w:t xml:space="preserve">Węgiel organiczny gleby · Stan wyniku: Średnia na prawidłowym obszarze wsparcia, ważona powierzchnią przecięcia; nie jest obserwacją dla działki.</w:t>
      </w:r>
    </w:p>
    <w:p>
      <w:pPr>
        <w:pStyle w:val="Body"/>
      </w:pPr>
      <w:r>
        <w:t xml:space="preserve">Węgiel organiczny gleby · Oznaczenia jakości danych: MODEL_SOIL_NOT_LAB; STATIC_DEPTH_INTERVAL; QUANTILES_NOT_INCLUDED; RASTER_BOUNDARY_APPROXIMATION</w:t>
      </w:r>
    </w:p>
    <w:p>
      <w:pPr>
        <w:pStyle w:val="Body"/>
      </w:pPr>
      <w:r>
        <w:t xml:space="preserve">Brak suszy · Metoda: categorical-area-share/1.0.0 · Suma wartości pomnożonych przez prawidłową powierzchnię, podzielona przez tę powierzchnię; dla klas podaje się udziały powierzchni.</w:t>
      </w:r>
    </w:p>
    <w:p>
      <w:pPr>
        <w:pStyle w:val="Body"/>
      </w:pPr>
      <w:r>
        <w:t xml:space="preserve">Brak suszy · Skrót specyfikacji metody: 32ade751b5d06e9939b0d88d2d98577e861e330e802f963a174e0d56954230c8</w:t>
      </w:r>
    </w:p>
    <w:p>
      <w:pPr>
        <w:pStyle w:val="Body"/>
      </w:pPr>
      <w:r>
        <w:t xml:space="preserve">Brak suszy · Stan wyniku: Średnia na prawidłowym obszarze wsparcia, ważona powierzchnią przecięcia; nie jest obserwacją dla działki.</w:t>
      </w:r>
    </w:p>
    <w:p>
      <w:pPr>
        <w:pStyle w:val="Body"/>
      </w:pPr>
      <w:r>
        <w:t xml:space="preserve">Brak suszy · Oznaczenia jakości danych: CDI_NOT_SCALAR_RISK; EASTERN_POLAND_DRY_BIAS_WARNING; CDI_7_8_EXCLUDED; ZERO_CLASSES_RETAINED; RASTER_BOUNDARY_APPROXIMATION</w:t>
      </w:r>
    </w:p>
    <w:p>
      <w:pPr>
        <w:pStyle w:val="Body"/>
      </w:pPr>
      <w:r>
        <w:t xml:space="preserve">Obserwacja · niedobór opadu · Metoda: categorical-area-share/1.0.0 · Suma wartości pomnożonych przez prawidłową powierzchnię, podzielona przez tę powierzchnię; dla klas podaje się udziały powierzchni.</w:t>
      </w:r>
    </w:p>
    <w:p>
      <w:pPr>
        <w:pStyle w:val="Body"/>
      </w:pPr>
      <w:r>
        <w:t xml:space="preserve">Obserwacja · niedobór opadu · Skrót specyfikacji metody: 32ade751b5d06e9939b0d88d2d98577e861e330e802f963a174e0d56954230c8</w:t>
      </w:r>
    </w:p>
    <w:p>
      <w:pPr>
        <w:pStyle w:val="Body"/>
      </w:pPr>
      <w:r>
        <w:t xml:space="preserve">Obserwacja · niedobór opadu · Stan wyniku: Średnia na prawidłowym obszarze wsparcia, ważona powierzchnią przecięcia; nie jest obserwacją dla działki.</w:t>
      </w:r>
    </w:p>
    <w:p>
      <w:pPr>
        <w:pStyle w:val="Body"/>
      </w:pPr>
      <w:r>
        <w:t xml:space="preserve">Obserwacja · niedobór opadu · Oznaczenia jakości danych: CDI_NOT_SCALAR_RISK; EASTERN_POLAND_DRY_BIAS_WARNING; CDI_7_8_EXCLUDED; ZERO_CLASSES_RETAINED; RASTER_BOUNDARY_APPROXIMATION</w:t>
      </w:r>
    </w:p>
    <w:p>
      <w:pPr>
        <w:pStyle w:val="Body"/>
      </w:pPr>
      <w:r>
        <w:t xml:space="preserve">Ostrzeżenie · niedobór wilgotności gleby · Metoda: categorical-area-share/1.0.0 · Suma wartości pomnożonych przez prawidłową powierzchnię, podzielona przez tę powierzchnię; dla klas podaje się udziały powierzchni.</w:t>
      </w:r>
    </w:p>
    <w:p>
      <w:pPr>
        <w:pStyle w:val="Body"/>
      </w:pPr>
      <w:r>
        <w:t xml:space="preserve">Ostrzeżenie · niedobór wilgotności gleby · Skrót specyfikacji metody: 32ade751b5d06e9939b0d88d2d98577e861e330e802f963a174e0d56954230c8</w:t>
      </w:r>
    </w:p>
    <w:p>
      <w:pPr>
        <w:pStyle w:val="Body"/>
      </w:pPr>
      <w:r>
        <w:t xml:space="preserve">Ostrzeżenie · niedobór wilgotności gleby · Stan wyniku: Średnia na prawidłowym obszarze wsparcia, ważona powierzchnią przecięcia; nie jest obserwacją dla działki.</w:t>
      </w:r>
    </w:p>
    <w:p>
      <w:pPr>
        <w:pStyle w:val="Body"/>
      </w:pPr>
      <w:r>
        <w:t xml:space="preserve">Ostrzeżenie · niedobór wilgotności gleby · Oznaczenia jakości danych: CDI_NOT_SCALAR_RISK; EASTERN_POLAND_DRY_BIAS_WARNING; CDI_7_8_EXCLUDED; ZERO_CLASSES_RETAINED; RASTER_BOUNDARY_APPROXIMATION</w:t>
      </w:r>
    </w:p>
    <w:p>
      <w:pPr>
        <w:pStyle w:val="Body"/>
      </w:pPr>
      <w:r>
        <w:t xml:space="preserve">Alarm · stres roślinności · Metoda: categorical-area-share/1.0.0 · Suma wartości pomnożonych przez prawidłową powierzchnię, podzielona przez tę powierzchnię; dla klas podaje się udziały powierzchni.</w:t>
      </w:r>
    </w:p>
    <w:p>
      <w:pPr>
        <w:pStyle w:val="Body"/>
      </w:pPr>
      <w:r>
        <w:t xml:space="preserve">Alarm · stres roślinności · Skrót specyfikacji metody: 32ade751b5d06e9939b0d88d2d98577e861e330e802f963a174e0d56954230c8</w:t>
      </w:r>
    </w:p>
    <w:p>
      <w:pPr>
        <w:pStyle w:val="Body"/>
      </w:pPr>
      <w:r>
        <w:t xml:space="preserve">Alarm · stres roślinności · Stan wyniku: Średnia na prawidłowym obszarze wsparcia, ważona powierzchnią przecięcia; nie jest obserwacją dla działki.</w:t>
      </w:r>
    </w:p>
    <w:p>
      <w:pPr>
        <w:pStyle w:val="Body"/>
      </w:pPr>
      <w:r>
        <w:t xml:space="preserve">Alarm · stres roślinności · Oznaczenia jakości danych: CDI_NOT_SCALAR_RISK; EASTERN_POLAND_DRY_BIAS_WARNING; CDI_7_8_EXCLUDED; ZERO_CLASSES_RETAINED; RASTER_BOUNDARY_APPROXIMATION</w:t>
      </w:r>
    </w:p>
    <w:p>
      <w:pPr>
        <w:pStyle w:val="Body"/>
      </w:pPr>
      <w:r>
        <w:t xml:space="preserve">Powrót do warunków normalnych · Metoda: categorical-area-share/1.0.0 · Suma wartości pomnożonych przez prawidłową powierzchnię, podzielona przez tę powierzchnię; dla klas podaje się udziały powierzchni.</w:t>
      </w:r>
    </w:p>
    <w:p>
      <w:pPr>
        <w:pStyle w:val="Body"/>
      </w:pPr>
      <w:r>
        <w:t xml:space="preserve">Powrót do warunków normalnych · Skrót specyfikacji metody: 32ade751b5d06e9939b0d88d2d98577e861e330e802f963a174e0d56954230c8</w:t>
      </w:r>
    </w:p>
    <w:p>
      <w:pPr>
        <w:pStyle w:val="Body"/>
      </w:pPr>
      <w:r>
        <w:t xml:space="preserve">Powrót do warunków normalnych · Stan wyniku: Średnia na prawidłowym obszarze wsparcia, ważona powierzchnią przecięcia; nie jest obserwacją dla działki.</w:t>
      </w:r>
    </w:p>
    <w:p>
      <w:pPr>
        <w:pStyle w:val="Body"/>
      </w:pPr>
      <w:r>
        <w:t xml:space="preserve">Powrót do warunków normalnych · Oznaczenia jakości danych: CDI_NOT_SCALAR_RISK; EASTERN_POLAND_DRY_BIAS_WARNING; CDI_7_8_EXCLUDED; ZERO_CLASSES_RETAINED; RASTER_BOUNDARY_APPROXIMATION</w:t>
      </w:r>
    </w:p>
    <w:p>
      <w:pPr>
        <w:pStyle w:val="Body"/>
      </w:pPr>
      <w:r>
        <w:t xml:space="preserve">Przejściowa odbudowa wilgotności gleby · Metoda: categorical-area-share/1.0.0 · Suma wartości pomnożonych przez prawidłową powierzchnię, podzielona przez tę powierzchnię; dla klas podaje się udziały powierzchni.</w:t>
      </w:r>
    </w:p>
    <w:p>
      <w:pPr>
        <w:pStyle w:val="Body"/>
      </w:pPr>
      <w:r>
        <w:t xml:space="preserve">Przejściowa odbudowa wilgotności gleby · Skrót specyfikacji metody: 32ade751b5d06e9939b0d88d2d98577e861e330e802f963a174e0d56954230c8</w:t>
      </w:r>
    </w:p>
    <w:p>
      <w:pPr>
        <w:pStyle w:val="Body"/>
      </w:pPr>
      <w:r>
        <w:t xml:space="preserve">Przejściowa odbudowa wilgotności gleby · Stan wyniku: Średnia na prawidłowym obszarze wsparcia, ważona powierzchnią przecięcia; nie jest obserwacją dla działki.</w:t>
      </w:r>
    </w:p>
    <w:p>
      <w:pPr>
        <w:pStyle w:val="Body"/>
      </w:pPr>
      <w:r>
        <w:t xml:space="preserve">Przejściowa odbudowa wilgotności gleby · Oznaczenia jakości danych: CDI_NOT_SCALAR_RISK; EASTERN_POLAND_DRY_BIAS_WARNING; CDI_7_8_EXCLUDED; ZERO_CLASSES_RETAINED; RASTER_BOUNDARY_APPROXIMATION</w:t>
      </w:r>
    </w:p>
    <w:p>
      <w:pPr>
        <w:pStyle w:val="Body"/>
      </w:pPr>
      <w:r>
        <w:t xml:space="preserve">Przejściowa odbudowa roślinności · Metoda: categorical-area-share/1.0.0 · Suma wartości pomnożonych przez prawidłową powierzchnię, podzielona przez tę powierzchnię; dla klas podaje się udziały powierzchni.</w:t>
      </w:r>
    </w:p>
    <w:p>
      <w:pPr>
        <w:pStyle w:val="Body"/>
      </w:pPr>
      <w:r>
        <w:t xml:space="preserve">Przejściowa odbudowa roślinności · Skrót specyfikacji metody: 32ade751b5d06e9939b0d88d2d98577e861e330e802f963a174e0d56954230c8</w:t>
      </w:r>
    </w:p>
    <w:p>
      <w:pPr>
        <w:pStyle w:val="Body"/>
      </w:pPr>
      <w:r>
        <w:t xml:space="preserve">Przejściowa odbudowa roślinności · Stan wyniku: Średnia na prawidłowym obszarze wsparcia, ważona powierzchnią przecięcia; nie jest obserwacją dla działki.</w:t>
      </w:r>
    </w:p>
    <w:p>
      <w:pPr>
        <w:pStyle w:val="Body"/>
      </w:pPr>
      <w:r>
        <w:t xml:space="preserve">Przejściowa odbudowa roślinności · Oznaczenia jakości danych: CDI_NOT_SCALAR_RISK; EASTERN_POLAND_DRY_BIAS_WARNING; CDI_7_8_EXCLUDED; ZERO_CLASSES_RETAINED; RASTER_BOUNDARY_APPROXIMATION</w:t>
      </w:r>
    </w:p>
    <w:p>
      <w:pPr>
        <w:pStyle w:val="Body"/>
      </w:pPr>
      <w:r>
        <w:t xml:space="preserve">Powierzchnia · tys. ha · Metoda: EUROSTAT_NATIVE_OBSERVATION/1.0.0 · </w:t>
      </w:r>
    </w:p>
    <w:p>
      <w:pPr>
        <w:pStyle w:val="Body"/>
      </w:pPr>
      <w:r>
        <w:t xml:space="preserve">Powierzchnia · tys. ha · Skrót specyfikacji metody: </w:t>
      </w:r>
    </w:p>
    <w:p>
      <w:pPr>
        <w:pStyle w:val="Body"/>
      </w:pPr>
      <w:r>
        <w:t xml:space="preserve">Powierzchnia · tys. ha · Stan wyniku: Statystyka urzędowa · Obszar statystyczny ma własny kod Eurostat/NUTS i nie jest automatycznie utożsamiany z ADM1. Danych nie rozdziela się na miejscowości. Zachowano definicje powierzchni i wilgotności.</w:t>
      </w:r>
    </w:p>
    <w:p>
      <w:pPr>
        <w:pStyle w:val="Body"/>
      </w:pPr>
      <w:r>
        <w:t xml:space="preserve">Powierzchnia · tys. ha · Oznaczenia jakości danych: e</w:t>
      </w:r>
    </w:p>
    <w:p>
      <w:pPr>
        <w:pStyle w:val="Body"/>
      </w:pPr>
      <w:r>
        <w:t xml:space="preserve">Standardowa wilgotność UE · % · Metoda: EUROSTAT_NATIVE_OBSERVATION/1.0.0 · </w:t>
      </w:r>
    </w:p>
    <w:p>
      <w:pPr>
        <w:pStyle w:val="Body"/>
      </w:pPr>
      <w:r>
        <w:t xml:space="preserve">Standardowa wilgotność UE · % · Skrót specyfikacji metody: </w:t>
      </w:r>
    </w:p>
    <w:p>
      <w:pPr>
        <w:pStyle w:val="Body"/>
      </w:pPr>
      <w:r>
        <w:t xml:space="preserve">Standardowa wilgotność UE · % · Stan wyniku: Statystyka urzędowa · Obszar statystyczny ma własny kod Eurostat/NUTS i nie jest automatycznie utożsamiany z ADM1. Danych nie rozdziela się na miejscowości. Zachowano definicje powierzchni i wilgotności.</w:t>
      </w:r>
    </w:p>
    <w:p>
      <w:pPr>
        <w:pStyle w:val="Body"/>
      </w:pPr>
      <w:r>
        <w:t xml:space="preserve">Standardowa wilgotność UE · % · Oznaczenia jakości danych: </w:t>
      </w:r>
    </w:p>
    <w:p>
      <w:pPr>
        <w:pStyle w:val="Body"/>
      </w:pPr>
      <w:r>
        <w:t xml:space="preserve">Produkcja przy wilgotności UE · tys. t · Metoda: EUROSTAT_NATIVE_OBSERVATION/1.0.0 · </w:t>
      </w:r>
    </w:p>
    <w:p>
      <w:pPr>
        <w:pStyle w:val="Body"/>
      </w:pPr>
      <w:r>
        <w:t xml:space="preserve">Produkcja przy wilgotności UE · tys. t · Skrót specyfikacji metody: </w:t>
      </w:r>
    </w:p>
    <w:p>
      <w:pPr>
        <w:pStyle w:val="Body"/>
      </w:pPr>
      <w:r>
        <w:t xml:space="preserve">Produkcja przy wilgotności UE · tys. t · Stan wyniku: Statystyka urzędowa · Obszar statystyczny ma własny kod Eurostat/NUTS i nie jest automatycznie utożsamiany z ADM1. Danych nie rozdziela się na miejscowości. Zachowano definicje powierzchni i wilgotności.</w:t>
      </w:r>
    </w:p>
    <w:p>
      <w:pPr>
        <w:pStyle w:val="Body"/>
      </w:pPr>
      <w:r>
        <w:t xml:space="preserve">Produkcja przy wilgotności UE · tys. t · Oznaczenia jakości danych: e</w:t>
      </w:r>
    </w:p>
    <w:p>
      <w:pPr>
        <w:pStyle w:val="Body"/>
      </w:pPr>
      <w:r>
        <w:t xml:space="preserve">Plon przy wilgotności UE · t/ha · Metoda: EUROSTAT_NATIVE_OBSERVATION/1.0.0 · </w:t>
      </w:r>
    </w:p>
    <w:p>
      <w:pPr>
        <w:pStyle w:val="Body"/>
      </w:pPr>
      <w:r>
        <w:t xml:space="preserve">Plon przy wilgotności UE · t/ha · Skrót specyfikacji metody: </w:t>
      </w:r>
    </w:p>
    <w:p>
      <w:pPr>
        <w:pStyle w:val="Body"/>
      </w:pPr>
      <w:r>
        <w:t xml:space="preserve">Plon przy wilgotności UE · t/ha · Stan wyniku: Statystyka urzędowa · Obszar statystyczny ma własny kod Eurostat/NUTS i nie jest automatycznie utożsamiany z ADM1. Danych nie rozdziela się na miejscowości. Zachowano definicje powierzchni i wilgotności.</w:t>
      </w:r>
    </w:p>
    <w:p>
      <w:pPr>
        <w:pStyle w:val="Body"/>
      </w:pPr>
      <w:r>
        <w:t xml:space="preserve">Plon przy wilgotności UE · t/ha · Oznaczenia jakości danych: e</w:t>
      </w:r>
    </w:p>
    <w:p>
      <w:pPr>
        <w:pStyle w:val="Body"/>
      </w:pPr>
      <w:r>
        <w:t xml:space="preserve">Skrót źródła: 3c81d2efe28ca5f72b8a8211657af81a3665eb136f52adff8e25c1cffbad7689</w:t>
      </w:r>
    </w:p>
    <w:p>
      <w:pPr>
        <w:pStyle w:val="Body"/>
      </w:pPr>
      <w:r>
        <w:t xml:space="preserve">Źródło wskaźnika: Copernicus DEM GLO90 DSM · https://documentation.dataspace.copernicus.eu/Data/CopDEM.html</w:t>
      </w:r>
    </w:p>
    <w:p>
      <w:pPr>
        <w:pStyle w:val="Body"/>
      </w:pPr>
      <w:r>
        <w:t xml:space="preserve">Pobrano UTC: 2026-10-07T19:49:32.962961+00:00</w:t>
      </w:r>
    </w:p>
    <w:p>
      <w:pPr>
        <w:pStyle w:val="Body"/>
      </w:pPr>
      <w:r>
        <w:t xml:space="preserve">Wsparcie przestrzenne: PRG_20261008_ADM1_UNION; PL:geo:PRG_20261008_ADM1_UNION:national:ALL_LAND; Cały obszar</w:t>
      </w:r>
    </w:p>
    <w:p>
      <w:pPr>
        <w:pStyle w:val="Body"/>
      </w:pPr>
      <w:r>
        <w:t xml:space="preserve">Założenia: Średnia na prawidłowym obszarze wsparcia, ważona powierzchnią przecięcia; nie jest obserwacją dla działki.; WorldCover 2021 v200 nie jest mapą upraw z 2026 r. Copernicus GLO90 jest modelem powierzchni, nie gwarantowanym modelem terenu bez obiektów.</w:t>
      </w:r>
    </w:p>
    <w:p>
      <w:pPr>
        <w:pStyle w:val="Body"/>
      </w:pPr>
      <w:r>
        <w:t xml:space="preserve">Niepewność: Pokrycie nie jest przedziałem ufności ani gwarancją dokładności.</w:t>
      </w:r>
    </w:p>
    <w:p>
      <w:pPr>
        <w:pStyle w:val="Body"/>
      </w:pPr>
      <w:r>
        <w:t xml:space="preserve">Skrót źródła: 004273da9d00e9616139695e5a0a6a4a99a74b5ccad6f30b6866ef213cf6ee3a</w:t>
      </w:r>
    </w:p>
    <w:p>
      <w:pPr>
        <w:pStyle w:val="Body"/>
      </w:pPr>
      <w:r>
        <w:t xml:space="preserve">Źródło wskaźnika: Copernicus DEM GLO90 DSM · https://documentation.dataspace.copernicus.eu/Data/CopDEM.html</w:t>
      </w:r>
    </w:p>
    <w:p>
      <w:pPr>
        <w:pStyle w:val="Body"/>
      </w:pPr>
      <w:r>
        <w:t xml:space="preserve">Pobrano UTC: 2026-10-07T19:49:32.962961+00:00</w:t>
      </w:r>
    </w:p>
    <w:p>
      <w:pPr>
        <w:pStyle w:val="Body"/>
      </w:pPr>
      <w:r>
        <w:t xml:space="preserve">Wsparcie przestrzenne: PRG_20261008_ADM1_UNION; PL:geo:PRG_20261008_ADM1_UNION:national:ALL_LAND; Cały obszar</w:t>
      </w:r>
    </w:p>
    <w:p>
      <w:pPr>
        <w:pStyle w:val="Body"/>
      </w:pPr>
      <w:r>
        <w:t xml:space="preserve">Założenia: Średnia na prawidłowym obszarze wsparcia, ważona powierzchnią przecięcia; nie jest obserwacją dla działki.; WorldCover 2021 v200 nie jest mapą upraw z 2026 r. Copernicus GLO90 jest modelem powierzchni, nie gwarantowanym modelem terenu bez obiektów.</w:t>
      </w:r>
    </w:p>
    <w:p>
      <w:pPr>
        <w:pStyle w:val="Body"/>
      </w:pPr>
      <w:r>
        <w:t xml:space="preserve">Niepewność: Pokrycie nie jest przedziałem ufności ani gwarancją dokładności.</w:t>
      </w:r>
    </w:p>
    <w:p>
      <w:pPr>
        <w:pStyle w:val="Body"/>
      </w:pPr>
      <w:r>
        <w:t xml:space="preserve">Skrót źródła: 0d6e19ddee2df82d9dcf6fbcdcb7f0f2fcab20b44e696f102ead4d2890fbce6a</w:t>
      </w:r>
    </w:p>
    <w:p>
      <w:pPr>
        <w:pStyle w:val="Body"/>
      </w:pPr>
      <w:r>
        <w:t xml:space="preserve">Źródło wskaźnika: ESA WorldCover2021 v200 · https://esa-worldcover.org/en/data-access</w:t>
      </w:r>
    </w:p>
    <w:p>
      <w:pPr>
        <w:pStyle w:val="Body"/>
      </w:pPr>
      <w:r>
        <w:t xml:space="preserve">Pobrano UTC: 2026-10-07T19:49:32.962961+00:00</w:t>
      </w:r>
    </w:p>
    <w:p>
      <w:pPr>
        <w:pStyle w:val="Body"/>
      </w:pPr>
      <w:r>
        <w:t xml:space="preserve">Wsparcie przestrzenne: PRG_20261008_ADM1_UNION; PL:geo:PRG_20261008_ADM1_UNION:national:ALL_LAND; Cały obszar</w:t>
      </w:r>
    </w:p>
    <w:p>
      <w:pPr>
        <w:pStyle w:val="Body"/>
      </w:pPr>
      <w:r>
        <w:t xml:space="preserve">Założenia: Szacowana powierzchnia gruntów uprawnych na obszarze z ważnymi danymi, bez ponownego ważenia udziałem tych gruntów. Nie jest to zaobserwowana powierzchnia zasiewów w wybranym roku.; WorldCover 2021 v200 nie jest mapą upraw z 2026 r. Copernicus GLO90 jest modelem powierzchni, nie gwarantowanym modelem terenu bez obiektów.</w:t>
      </w:r>
    </w:p>
    <w:p>
      <w:pPr>
        <w:pStyle w:val="Body"/>
      </w:pPr>
      <w:r>
        <w:t xml:space="preserve">Niepewność: Pokrycie nie jest przedziałem ufności ani gwarancją dokładności.</w:t>
      </w:r>
    </w:p>
    <w:p>
      <w:pPr>
        <w:pStyle w:val="Body"/>
      </w:pPr>
      <w:r>
        <w:t xml:space="preserve">Skrót źródła: 9dd87839f4f610dba0b041b4acbe66aeaee1c581c4eb4aac002767fb95f26e48</w:t>
      </w:r>
    </w:p>
    <w:p>
      <w:pPr>
        <w:pStyle w:val="Body"/>
      </w:pPr>
      <w:r>
        <w:t xml:space="preserve">Źródło wskaźnika: ISRIC SoilGrids2.0 1km mean; 0-5cm · https://docs.isric.org/globaldata/soilgrids/SoilGrids_faqs_01.html</w:t>
      </w:r>
    </w:p>
    <w:p>
      <w:pPr>
        <w:pStyle w:val="Body"/>
      </w:pPr>
      <w:r>
        <w:t xml:space="preserve">Pobrano UTC: 2026-10-07T19:28:46.829568+00:00</w:t>
      </w:r>
    </w:p>
    <w:p>
      <w:pPr>
        <w:pStyle w:val="Body"/>
      </w:pPr>
      <w:r>
        <w:t xml:space="preserve">Wsparcie przestrzenne: PRG_20261008_ADM1_UNION; PL:geo:PRG_20261008_ADM1_UNION:national:ALL_LAND; Cały obszar</w:t>
      </w:r>
    </w:p>
    <w:p>
      <w:pPr>
        <w:pStyle w:val="Body"/>
      </w:pPr>
      <w:r>
        <w:t xml:space="preserve">Założenia: Średnia na prawidłowym obszarze wsparcia, ważona powierzchnią przecięcia; nie jest obserwacją dla działki.; SoilGrids 2.0: modelowane średnie w siatce 1 km i określonych głębokościach, nie analizy laboratoryjne. Kwantyle nie są dostępne. pH jest średnią mapy, nie obliczeniem mieszania chemicznego. Wagi powierzchniowe gleby obliczono w natywnym odwzorowaniu ESRI:54052; nie są to powierzchnie EPSG:3035.</w:t>
      </w:r>
    </w:p>
    <w:p>
      <w:pPr>
        <w:pStyle w:val="Body"/>
      </w:pPr>
      <w:r>
        <w:t xml:space="preserve">Niepewność: Pokrycie nie jest przedziałem ufności ani gwarancją dokładności.</w:t>
      </w:r>
    </w:p>
    <w:p>
      <w:pPr>
        <w:pStyle w:val="Body"/>
      </w:pPr>
      <w:r>
        <w:t xml:space="preserve">Skrót źródła: 3a1ce6829286df78ae56856e3f96f11e38d14fd7caf0bf89bb7e2081d1fe3c97</w:t>
      </w:r>
    </w:p>
    <w:p>
      <w:pPr>
        <w:pStyle w:val="Body"/>
      </w:pPr>
      <w:r>
        <w:t xml:space="preserve">Źródło wskaźnika: ISRIC SoilGrids2.0 1km mean; 0-5cm · https://docs.isric.org/globaldata/soilgrids/SoilGrids_faqs_01.html</w:t>
      </w:r>
    </w:p>
    <w:p>
      <w:pPr>
        <w:pStyle w:val="Body"/>
      </w:pPr>
      <w:r>
        <w:t xml:space="preserve">Pobrano UTC: 2026-10-07T19:28:56.955880+00:00</w:t>
      </w:r>
    </w:p>
    <w:p>
      <w:pPr>
        <w:pStyle w:val="Body"/>
      </w:pPr>
      <w:r>
        <w:t xml:space="preserve">Wsparcie przestrzenne: PRG_20261008_ADM1_UNION; PL:geo:PRG_20261008_ADM1_UNION:national:ALL_LAND; Cały obszar</w:t>
      </w:r>
    </w:p>
    <w:p>
      <w:pPr>
        <w:pStyle w:val="Body"/>
      </w:pPr>
      <w:r>
        <w:t xml:space="preserve">Założenia: Średnia na prawidłowym obszarze wsparcia, ważona powierzchnią przecięcia; nie jest obserwacją dla działki.; SoilGrids 2.0: modelowane średnie w siatce 1 km i określonych głębokościach, nie analizy laboratoryjne. Kwantyle nie są dostępne. pH jest średnią mapy, nie obliczeniem mieszania chemicznego. Wagi powierzchniowe gleby obliczono w natywnym odwzorowaniu ESRI:54052; nie są to powierzchnie EPSG:3035.</w:t>
      </w:r>
    </w:p>
    <w:p>
      <w:pPr>
        <w:pStyle w:val="Body"/>
      </w:pPr>
      <w:r>
        <w:t xml:space="preserve">Niepewność: Pokrycie nie jest przedziałem ufności ani gwarancją dokładności.</w:t>
      </w:r>
    </w:p>
    <w:p>
      <w:pPr>
        <w:pStyle w:val="Body"/>
      </w:pPr>
      <w:r>
        <w:t xml:space="preserve">Skrót źródła: 49bd7eaed88af86872d8bf4da4ef2a46aa2fad703f270c026ac6322ab04642e5</w:t>
      </w:r>
    </w:p>
    <w:p>
      <w:pPr>
        <w:pStyle w:val="Body"/>
      </w:pPr>
      <w:r>
        <w:t xml:space="preserve">Źródło wskaźnika: ISRIC SoilGrids2.0 1km mean; 0-5cm · https://docs.isric.org/globaldata/soilgrids/SoilGrids_faqs_01.html</w:t>
      </w:r>
    </w:p>
    <w:p>
      <w:pPr>
        <w:pStyle w:val="Body"/>
      </w:pPr>
      <w:r>
        <w:t xml:space="preserve">Pobrano UTC: 2026-10-07T19:29:10.990657+00:00</w:t>
      </w:r>
    </w:p>
    <w:p>
      <w:pPr>
        <w:pStyle w:val="Body"/>
      </w:pPr>
      <w:r>
        <w:t xml:space="preserve">Wsparcie przestrzenne: PRG_20261008_ADM1_UNION; PL:geo:PRG_20261008_ADM1_UNION:national:ALL_LAND; Cały obszar</w:t>
      </w:r>
    </w:p>
    <w:p>
      <w:pPr>
        <w:pStyle w:val="Body"/>
      </w:pPr>
      <w:r>
        <w:t xml:space="preserve">Założenia: Średnia na prawidłowym obszarze wsparcia, ważona powierzchnią przecięcia; nie jest obserwacją dla działki.; SoilGrids 2.0: modelowane średnie w siatce 1 km i określonych głębokościach, nie analizy laboratoryjne. Kwantyle nie są dostępne. pH jest średnią mapy, nie obliczeniem mieszania chemicznego. Wagi powierzchniowe gleby obliczono w natywnym odwzorowaniu ESRI:54052; nie są to powierzchnie EPSG:3035.</w:t>
      </w:r>
    </w:p>
    <w:p>
      <w:pPr>
        <w:pStyle w:val="Body"/>
      </w:pPr>
      <w:r>
        <w:t xml:space="preserve">Niepewność: Pokrycie nie jest przedziałem ufności ani gwarancją dokładności.</w:t>
      </w:r>
    </w:p>
    <w:p>
      <w:pPr>
        <w:pStyle w:val="Body"/>
      </w:pPr>
      <w:r>
        <w:t xml:space="preserve">Skrót źródła: 1a035097b715f06046523075954fa41d4b5d2689c03b86b691e7b2d3d2670329</w:t>
      </w:r>
    </w:p>
    <w:p>
      <w:pPr>
        <w:pStyle w:val="Body"/>
      </w:pPr>
      <w:r>
        <w:t xml:space="preserve">Źródło wskaźnika: CEMS/JRC EDO CDI v4.1.1 · https://drought.emergency.copernicus.eu/</w:t>
      </w:r>
    </w:p>
    <w:p>
      <w:pPr>
        <w:pStyle w:val="Body"/>
      </w:pPr>
      <w:r>
        <w:t xml:space="preserve">Pobrano UTC: 2026-10-07</w:t>
      </w:r>
    </w:p>
    <w:p>
      <w:pPr>
        <w:pStyle w:val="Body"/>
      </w:pPr>
      <w:r>
        <w:t xml:space="preserve">Wsparcie przestrzenne: PRG_20261008_ADM1_UNION; PL:geo:PRG_20261008_ADM1_UNION:national:ALL_LAND; Cały obszar</w:t>
      </w:r>
    </w:p>
    <w:p>
      <w:pPr>
        <w:pStyle w:val="Body"/>
      </w:pPr>
      <w:r>
        <w:t xml:space="preserve">Założenia: Średnia na prawidłowym obszarze wsparcia, ważona powierzchnią przecięcia; nie jest obserwacją dla działki.; CDI: udziały powierzchni opublikowanych klas, nie średnia kodów. Zachowano ostrzeżenie JRC o zaniżonej wilgotności modelowanej we wschodniej Polsce. SWI jest niedostępny.</w:t>
      </w:r>
    </w:p>
    <w:p>
      <w:pPr>
        <w:pStyle w:val="Body"/>
      </w:pPr>
      <w:r>
        <w:t xml:space="preserve">Niepewność: Pokrycie nie jest przedziałem ufności ani gwarancją dokładności.</w:t>
      </w:r>
    </w:p>
    <w:p>
      <w:pPr>
        <w:pStyle w:val="Body"/>
      </w:pPr>
      <w:r>
        <w:t xml:space="preserve">Skrót źródła: d54f73954c0cdcc54d0d8da26101252ab821f9596634fea37e9067ab72356e89</w:t>
      </w:r>
    </w:p>
    <w:p>
      <w:pPr>
        <w:pStyle w:val="Body"/>
      </w:pPr>
      <w:r>
        <w:t xml:space="preserve">Źródło wskaźnika: Eurostat apro_cpsh1 / apro_cpshr · https://ec.europa.eu/eurostat/api/dissemination/statistics/1.0/data/apro_cpsh1?lang=EN&amp;geo=PL&amp;sinceTimePeriod=2000</w:t>
      </w:r>
    </w:p>
    <w:p>
      <w:pPr>
        <w:pStyle w:val="Body"/>
      </w:pPr>
      <w:r>
        <w:t xml:space="preserve">Pobrano UTC: 2026-10-07T19:10:43.199382+00:00</w:t>
      </w:r>
    </w:p>
    <w:p>
      <w:pPr>
        <w:pStyle w:val="Body"/>
      </w:pPr>
      <w:r>
        <w:t xml:space="preserve">Wsparcie przestrzenne: PL; Eurostat native statistical geography; not ADM1 allocation</w:t>
      </w:r>
    </w:p>
    <w:p>
      <w:pPr>
        <w:pStyle w:val="Body"/>
      </w:pPr>
      <w:r>
        <w:t xml:space="preserve">Założenia: Obszar statystyczny ma własny kod Eurostat/NUTS i nie jest automatycznie utożsamiany z ADM1. Danych nie rozdziela się na miejscowości. Zachowano definicje powierzchni i wilgotności.; Zachowano oznaczenia dostawcy: p dane wstępne, e szacunek, b przerwa szeregu; brak nie oznacza zera. Rok 2026 nie jest zakończony.</w:t>
      </w:r>
    </w:p>
    <w:p>
      <w:pPr>
        <w:pStyle w:val="Body"/>
      </w:pPr>
      <w:r>
        <w:t xml:space="preserve">Niepewność: </w:t>
      </w:r>
    </w:p>
    <w:p>
      <w:pPr>
        <w:pStyle w:val="Body"/>
      </w:pPr>
      <w:r>
        <w:t xml:space="preserve">Obszar fizyczny: Polska · PL</w:t>
      </w:r>
    </w:p>
    <w:p>
      <w:pPr>
        <w:pStyle w:val="Body"/>
      </w:pPr>
      <w:r>
        <w:t xml:space="preserve">Wersja geometrii: PRG_20261008_ADM1_UNION</w:t>
      </w:r>
    </w:p>
    <w:p>
      <w:pPr>
        <w:pStyle w:val="Body"/>
      </w:pPr>
      <w:r>
        <w:t xml:space="preserve">Wagi przestrzenne: Cały obszar</w:t>
      </w:r>
    </w:p>
    <w:p>
      <w:pPr>
        <w:pStyle w:val="Body"/>
      </w:pPr>
      <w:r>
        <w:t xml:space="preserve">Okres danych: Właściwy dla każdego zbioru; sprawdź tabele danych i informacje o źródłach.</w:t>
      </w:r>
    </w:p>
    <w:p>
      <w:pPr>
        <w:pStyle w:val="Body"/>
      </w:pPr>
      <w:r>
        <w:t xml:space="preserve">Uprawa: Pszenica zwyczajna i orkisz</w:t>
      </w:r>
    </w:p>
    <w:p>
      <w:pPr>
        <w:pStyle w:val="Body"/>
      </w:pPr>
      <w:r>
        <w:t xml:space="preserve">Rok statystyczny: 2025 · PL</w:t>
      </w:r>
    </w:p>
    <w:p>
      <w:pPr>
        <w:pStyle w:val="Body"/>
      </w:pPr>
      <w:r>
        <w:t xml:space="preserve">Waluta scenariusza: PLN</w:t>
      </w:r>
    </w:p>
    <w:p>
      <w:pPr>
        <w:pStyle w:val="Body"/>
      </w:pPr>
      <w:r>
        <w:t xml:space="preserve">Prawa do wykorzystania: Dopuszczone warstwy i warunki ich wykorzystania opisano w katalogu źródeł.</w:t>
      </w:r>
    </w:p>
    <w:p>
      <w:pPr>
        <w:pStyle w:val="Body"/>
      </w:pPr>
      <w:r>
        <w:t xml:space="preserve">Źródła i pochodzenie: Nie oblicza się ogólnej oceny ryzyka, prawdopodobieństwa niewypłacalności ani prognozy plonu.</w:t>
      </w:r>
    </w:p>
    <w:p>
      <w:pPr>
        <w:pStyle w:val="Body"/>
      </w:pPr>
      <w:r>
        <w:t xml:space="preserve">Źródła i pochodzenie: Norma ERA5 1991–2020 jest niepełna, a porównywalność wszystkich szeregów nie została potwierdzona. Anomalie są niedostępne.</w:t>
      </w:r>
    </w:p>
    <w:p>
      <w:pPr>
        <w:pStyle w:val="Body"/>
      </w:pPr>
      <w:r>
        <w:t xml:space="preserve">Źródła i pochodzenie: Prawa do gruntów, pozwolenia wodnoprawne i kwalifikowalność gospodarstwa wymagają odrębnych dokumentów.</w:t>
      </w:r>
    </w:p>
    <w:p>
      <w:pPr>
        <w:pStyle w:val="Body"/>
      </w:pPr>
      <w:r>
        <w:t xml:space="preserve">Źródła i pochodzenie: Każdy wskaźnik zachowuje własny okres, jednostkę i zasięg. Wybrany rok statystyczny nie zmienia dat warstw klimatycznych, satelitarnych ani glebowych. Statystyki dla wskazanego obszaru nie są rozdzielane na mniejsze jednostki.</w:t>
      </w:r>
    </w:p>
    <w:p>
      <w:pPr>
        <w:pStyle w:val="Body"/>
      </w:pPr>
      <w:r>
        <w:t xml:space="preserve">Źródła i pochodzenie: Raport może wspierać analizę terytorialną. Nie jest oceną zdolności kredytowej, rekomendacją kredytową ani zwalidowanym modelem bankowym.</w:t>
      </w:r>
    </w:p>
    <w:p>
      <w:pPr>
        <w:pStyle w:val="Body"/>
      </w:pPr>
      <w:r>
        <w:t xml:space="preserve">Źródła i pochodzenie: WorldCover 2021 v200 nie jest mapą upraw z 2026 r. Copernicus GLO90 jest modelem powierzchni, nie gwarantowanym modelem terenu bez obiektów.</w:t>
      </w:r>
    </w:p>
    <w:p>
      <w:pPr>
        <w:pStyle w:val="Body"/>
      </w:pPr>
      <w:r>
        <w:t xml:space="preserve">Źródła i pochodzenie: SoilGrids 2.0: modelowane średnie w siatce 1 km i określonych głębokościach, nie analizy laboratoryjne. Kwantyle nie są dostępne. pH jest średnią mapy, nie obliczeniem mieszania chemicznego. Wagi powierzchniowe gleby obliczono w natywnym odwzorowaniu ESRI:54052; nie są to powierzchnie EPSG:3035.</w:t>
      </w:r>
    </w:p>
    <w:p>
      <w:pPr>
        <w:pStyle w:val="Body"/>
      </w:pPr>
      <w:r>
        <w:t xml:space="preserve">Źródła i pochodzenie: CDI: udziały powierzchni opublikowanych klas, nie średnia kodów. Zachowano ostrzeżenie JRC o zaniżonej wilgotności modelowanej we wschodniej Polsce. SWI jest niedostępny.</w:t>
      </w:r>
    </w:p>
    <w:p>
      <w:pPr>
        <w:pStyle w:val="Body"/>
      </w:pPr>
      <w:r>
        <w:t xml:space="preserve">Źródła i pochodzenie: KBW IUNG i bilans P−ET0 TerraScore nie są automatycznie porównywalne. SMSR wykorzystuje własną metodę ewapotranspiracji potencjalnej, okresy sześciodekadowe, kategorie gleb i progi dla upraw. Nie przenosimy tych progów na nasze wyniki.</w:t>
      </w:r>
    </w:p>
    <w:p>
      <w:pPr>
        <w:pStyle w:val="Body"/>
      </w:pPr>
      <w:r>
        <w:t xml:space="preserve">Źródła i pochodzenie: Warunki importu, ponownej publikacji, przekazywania i komercyjnego wykorzystania konkretnych zbiorów IUNG wymagają potwierdzenia. Nie deklarujemy partnerstwa, państwowego zatwierdzenia ani zastąpienia SMSR.</w:t>
      </w:r>
    </w:p>
    <w:p>
      <w:pPr>
        <w:pStyle w:val="Body"/>
      </w:pPr>
      <w:r>
        <w:t xml:space="preserve">Źródła i pochodzenie: Contains modified Copernicus Emergency Management Service information [2026]. Informacja CEMS ma charakter informacyjny i nie stanowi oficjalnego ostrzeżenia krajowego.</w:t>
      </w:r>
    </w:p>
    <w:p>
      <w:pPr>
        <w:pStyle w:val="Body"/>
      </w:pPr>
      <w:r>
        <w:t xml:space="preserve">Źródła i pochodzenie: Ta wersja wstępna obejmuje wybrane wskaźniki dotyczące gruntów, gleby i suszy, statystyki rolnicze oraz datowane źródła ekonomiczne. Obliczenia klimatyczne, ET0, wskaźniki roślinności i scenariusze nawadniania nie są jej częścią.</w:t>
      </w:r>
    </w:p>
    <w:p>
      <w:pPr>
        <w:pStyle w:val="Body"/>
      </w:pPr>
      <w:hyperlink r:id="rIdSource39fc403c597f25ab4c870362acfdb7851166b427fed105a7856efed91bea516a">
        <w:r>
          <w:rPr>
            <w:color w:val="0F4B91"/>
            <w:u w:val="single"/>
          </w:rPr>
          <w:t xml:space="preserve">https://agriculture.ec.europa.eu/cap-my-country/cap-strategic-plans/poland_en</w:t>
        </w:r>
      </w:hyperlink>
    </w:p>
    <w:p>
      <w:pPr>
        <w:pStyle w:val="Body"/>
      </w:pPr>
      <w:hyperlink r:id="rIdSource438815e542376cdb5784177a31665a3b82b8f041055f2ce96fea19cd2733658a">
        <w:r>
          <w:rPr>
            <w:color w:val="0F4B91"/>
            <w:u w:val="single"/>
          </w:rPr>
          <w:t xml:space="preserve">https://bip.stat.gov.pl/kontakt/ponowne-wykorzystywanie-informacji-sektora-publicznego/</w:t>
        </w:r>
      </w:hyperlink>
    </w:p>
    <w:p>
      <w:pPr>
        <w:pStyle w:val="Body"/>
      </w:pPr>
      <w:hyperlink r:id="rIdSource9637cfe5b65ba706f124ebc9dc53d97cd262548c3f55d17709a7cc57573511ee">
        <w:r>
          <w:rPr>
            <w:color w:val="0F4B91"/>
            <w:u w:val="single"/>
          </w:rPr>
          <w:t xml:space="preserve">https://commission.europa.eu/legal-notice_en</w:t>
        </w:r>
      </w:hyperlink>
    </w:p>
    <w:p>
      <w:pPr>
        <w:pStyle w:val="Body"/>
      </w:pPr>
      <w:hyperlink r:id="rIdSource54895d592300bdd22f5173efbc43db791e5cf54fb1ba71884099ae91eaa9b452">
        <w:r>
          <w:rPr>
            <w:color w:val="0F4B91"/>
            <w:u w:val="single"/>
          </w:rPr>
          <w:t xml:space="preserve">https://creativecommons.org/licenses/by/4.0/</w:t>
        </w:r>
      </w:hyperlink>
    </w:p>
    <w:p>
      <w:pPr>
        <w:pStyle w:val="Body"/>
      </w:pPr>
      <w:hyperlink r:id="rIdSource66cdbb8485084b4f331a8f0caaff8d85b86e2b0b334c20408586269d67fcf652">
        <w:r>
          <w:rPr>
            <w:color w:val="0F4B91"/>
            <w:u w:val="single"/>
          </w:rPr>
          <w:t xml:space="preserve">https://dataspace.copernicus.eu/sites/default/files/media/files/2025-06/copernicus_contributing_mission_data_access_v2_cop_dem_licenses.pdf</w:t>
        </w:r>
      </w:hyperlink>
    </w:p>
    <w:p>
      <w:pPr>
        <w:pStyle w:val="Body"/>
      </w:pPr>
      <w:hyperlink r:id="rIdSourcedd1fed262817ffe4733868015d01b70a5142b1273d37bd8266195ba1ec57a5e5">
        <w:r>
          <w:rPr>
            <w:color w:val="0F4B91"/>
            <w:u w:val="single"/>
          </w:rPr>
          <w:t xml:space="preserve">https://docs.isric.org/globaldata/soilgrids/SoilGrids_faqs.html</w:t>
        </w:r>
      </w:hyperlink>
    </w:p>
    <w:p>
      <w:pPr>
        <w:pStyle w:val="Body"/>
      </w:pPr>
      <w:hyperlink r:id="rIdSource46512a9243877ca59b7a2a0620b5d48add1d9e6977a00475cb108f7a8f61f9ce">
        <w:r>
          <w:rPr>
            <w:color w:val="0F4B91"/>
            <w:u w:val="single"/>
          </w:rPr>
          <w:t xml:space="preserve">https://docs.isric.org/globaldata/soilgrids/SoilGrids_faqs_01.html</w:t>
        </w:r>
      </w:hyperlink>
    </w:p>
    <w:p>
      <w:pPr>
        <w:pStyle w:val="Body"/>
      </w:pPr>
      <w:hyperlink r:id="rIdSource9fb52c7f224973f78562391e3be8d76ae811ab515c6002b36950420940870c0b">
        <w:r>
          <w:rPr>
            <w:color w:val="0F4B91"/>
            <w:u w:val="single"/>
          </w:rPr>
          <w:t xml:space="preserve">https://documentation.dataspace.copernicus.eu/Data/CopDEM.html</w:t>
        </w:r>
      </w:hyperlink>
    </w:p>
    <w:p>
      <w:pPr>
        <w:pStyle w:val="Body"/>
      </w:pPr>
      <w:hyperlink r:id="rIdSource92fcd059373020c5d791517c9015c6f1a81ec80482f073168c55c74d94bfdcaa">
        <w:r>
          <w:rPr>
            <w:color w:val="0F4B91"/>
            <w:u w:val="single"/>
          </w:rPr>
          <w:t xml:space="preserve">https://doi.org/10.5281/zenodo.7254221</w:t>
        </w:r>
      </w:hyperlink>
    </w:p>
    <w:p>
      <w:pPr>
        <w:pStyle w:val="Body"/>
      </w:pPr>
      <w:hyperlink r:id="rIdSourcef6711acdd632af39eed5496f949062f67265b1abcc9a7722bcffae2e9edcbc57">
        <w:r>
          <w:rPr>
            <w:color w:val="0F4B91"/>
            <w:u w:val="single"/>
          </w:rPr>
          <w:t xml:space="preserve">https://drought.emergency.copernicus.eu/</w:t>
        </w:r>
      </w:hyperlink>
    </w:p>
    <w:p>
      <w:pPr>
        <w:pStyle w:val="Body"/>
      </w:pPr>
      <w:hyperlink r:id="rIdSource0ac15d02ff2e07602775d3150fca516b3ed8ea9fc29454e5e2cd3c2781d8d5f3">
        <w:r>
          <w:rPr>
            <w:color w:val="0F4B91"/>
            <w:u w:val="single"/>
          </w:rPr>
          <w:t xml:space="preserve">https://drought.emergency.copernicus.eu/terms&amp;conditions</w:t>
        </w:r>
      </w:hyperlink>
    </w:p>
    <w:p>
      <w:pPr>
        <w:pStyle w:val="Body"/>
      </w:pPr>
      <w:hyperlink r:id="rIdSource500f3083c732515cb6d81783a5a39881123966a47eb02c4ecdbf96d4ce3da1aa">
        <w:r>
          <w:rPr>
            <w:color w:val="0F4B91"/>
            <w:u w:val="single"/>
          </w:rPr>
          <w:t xml:space="preserve">https://ec.europa.eu/eurostat/api/dissemination/statistics/1.0/data/apro_cpsh1?lang=EN&amp;geo=PL&amp;sinceTimePeriod=2000</w:t>
        </w:r>
      </w:hyperlink>
    </w:p>
    <w:p>
      <w:pPr>
        <w:pStyle w:val="Body"/>
      </w:pPr>
      <w:hyperlink r:id="rIdSource22b2cdd213b7b896fcaab78cd010bf684a03fc058f5dfb29eda737d5494cc709">
        <w:r>
          <w:rPr>
            <w:color w:val="0F4B91"/>
            <w:u w:val="single"/>
          </w:rPr>
          <w:t xml:space="preserve">https://ec.europa.eu/eurostat/help/copyright-notice</w:t>
        </w:r>
      </w:hyperlink>
    </w:p>
    <w:p>
      <w:pPr>
        <w:pStyle w:val="Body"/>
      </w:pPr>
      <w:hyperlink r:id="rIdSourced06151476f54147f122fa7c0fa8fcdd68cdba286c5b5d170341b9b0eaa5715ac">
        <w:r>
          <w:rPr>
            <w:color w:val="0F4B91"/>
            <w:u w:val="single"/>
          </w:rPr>
          <w:t xml:space="preserve">https://esa-worldcover.org/en/data-access</w:t>
        </w:r>
      </w:hyperlink>
    </w:p>
    <w:p>
      <w:pPr>
        <w:pStyle w:val="Body"/>
      </w:pPr>
      <w:hyperlink r:id="rIdSourceae0e4207dcf00ced4e81c1c53c4951182579783817520504765aad7731c0b95f">
        <w:r>
          <w:rPr>
            <w:color w:val="0F4B91"/>
            <w:u w:val="single"/>
          </w:rPr>
          <w:t xml:space="preserve">https://polska.terrascore.eu/?compare=&amp;crop=C1110&amp;depth=0-5cm&amp;geo=PL%3Ageo%3APRG_20261008_ADM1_UNION%3Anational%3AALL_LAND&amp;lang=pl&amp;period=season&amp;statgeo=PL&amp;view=profile&amp;year=2025</w:t>
        </w:r>
      </w:hyperlink>
    </w:p>
    <w:p>
      <w:pPr>
        <w:pStyle w:val="Body"/>
      </w:pPr>
      <w:hyperlink r:id="rIdSource1d787b54032b64a85e0e28add9c70beaede0be7ae692ef69787b003c2528225f">
        <w:r>
          <w:rPr>
            <w:color w:val="0F4B91"/>
            <w:u w:val="single"/>
          </w:rPr>
          <w:t xml:space="preserve">https://polska.terrascore.eu/data.json?compare=&amp;crop=C1110&amp;depth=0-5cm&amp;geo=PL%3Ageo%3APRG_20261008_ADM1_UNION%3Anational%3AALL_LAND&amp;lang=pl&amp;period=season&amp;statgeo=PL&amp;view=profile&amp;year=2025</w:t>
        </w:r>
      </w:hyperlink>
    </w:p>
    <w:p>
      <w:pPr>
        <w:pStyle w:val="Body"/>
      </w:pPr>
      <w:hyperlink r:id="rIdSource2050721e57217f0e444304cb1624474cd4d45ba09923ec7641712791922518f3">
        <w:r>
          <w:rPr>
            <w:color w:val="0F4B91"/>
            <w:u w:val="single"/>
          </w:rPr>
          <w:t xml:space="preserve">https://polska.terrascore.eu/report.csv?compare=&amp;crop=C1110&amp;depth=0-5cm&amp;geo=PL%3Ageo%3APRG_20261008_ADM1_UNION%3Anational%3AALL_LAND&amp;lang=pl&amp;period=season&amp;statgeo=PL&amp;view=profile&amp;year=2025</w:t>
        </w:r>
      </w:hyperlink>
    </w:p>
    <w:p>
      <w:pPr>
        <w:pStyle w:val="Body"/>
      </w:pPr>
      <w:hyperlink r:id="rIdSource89e7e90e4e860eee1f8d9d76880dd37dfb0dcec0c966049016bf28e8d80654b4">
        <w:r>
          <w:rPr>
            <w:color w:val="0F4B91"/>
            <w:u w:val="single"/>
          </w:rPr>
          <w:t xml:space="preserve">https://polska.terrascore.eu/report.docx?compare=&amp;crop=C1110&amp;depth=0-5cm&amp;geo=PL%3Ageo%3APRG_20261008_ADM1_UNION%3Anational%3AALL_LAND&amp;lang=pl&amp;period=season&amp;statgeo=PL&amp;view=profile&amp;year=2025</w:t>
        </w:r>
      </w:hyperlink>
    </w:p>
    <w:p>
      <w:pPr>
        <w:pStyle w:val="Body"/>
      </w:pPr>
      <w:hyperlink r:id="rIdSourcee0df3d063fbaa33414e272cd3018749be2d71a513d6479c7c597b4875969d884">
        <w:r>
          <w:rPr>
            <w:color w:val="0F4B91"/>
            <w:u w:val="single"/>
          </w:rPr>
          <w:t xml:space="preserve">https://polska.terrascore.eu/report.pdf?compare=&amp;crop=C1110&amp;depth=0-5cm&amp;geo=PL%3Ageo%3APRG_20261008_ADM1_UNION%3Anational%3AALL_LAND&amp;lang=pl&amp;period=season&amp;statgeo=PL&amp;view=profile&amp;year=2025</w:t>
        </w:r>
      </w:hyperlink>
    </w:p>
    <w:p>
      <w:pPr>
        <w:pStyle w:val="Body"/>
      </w:pPr>
      <w:hyperlink r:id="rIdSourcee41622eaac0529e57da25842cba920870e6e20cbf9a1770d575fac9187dd112d">
        <w:r>
          <w:rPr>
            <w:color w:val="0F4B91"/>
            <w:u w:val="single"/>
          </w:rPr>
          <w:t xml:space="preserve">https://polska.terrascore.eu/report.xlsx?compare=&amp;crop=C1110&amp;depth=0-5cm&amp;geo=PL%3Ageo%3APRG_20261008_ADM1_UNION%3Anational%3AALL_LAND&amp;lang=pl&amp;period=season&amp;statgeo=PL&amp;view=profile&amp;year=2025</w:t>
        </w:r>
      </w:hyperlink>
    </w:p>
    <w:p>
      <w:pPr>
        <w:pStyle w:val="Body"/>
      </w:pPr>
      <w:hyperlink r:id="rIdSourcee90cc1af1b59e455622afbcfc9b951811f2fea7ac1ca9467780f98c5d97e23f4">
        <w:r>
          <w:rPr>
            <w:color w:val="0F4B91"/>
            <w:u w:val="single"/>
          </w:rPr>
          <w:t xml:space="preserve">https://stat.gov.pl/statystyka-regionalna/jednostki-terytorialne/system-kts/jednostki-kts-i-ich-symbole/</w:t>
        </w:r>
      </w:hyperlink>
    </w:p>
    <w:p>
      <w:pPr>
        <w:pStyle w:val="Body"/>
      </w:pPr>
      <w:hyperlink r:id="rIdSourcea3f69a4933413a9937bfb47355f5f22de84203a78768cdd5632f157484c3f9e7">
        <w:r>
          <w:rPr>
            <w:color w:val="0F4B91"/>
            <w:u w:val="single"/>
          </w:rPr>
          <w:t xml:space="preserve">https://susza.iung.pulawy.pl/raporty/</w:t>
        </w:r>
      </w:hyperlink>
    </w:p>
    <w:p>
      <w:pPr>
        <w:pStyle w:val="Body"/>
      </w:pPr>
      <w:hyperlink r:id="rIdSource548e8b2f8e12e2288bd97c423f02a9f5d4baad5d3531cdb4de9fb4d87bdafb82">
        <w:r>
          <w:rPr>
            <w:color w:val="0F4B91"/>
            <w:u w:val="single"/>
          </w:rPr>
          <w:t xml:space="preserve">https://susza.iung.pulawy.pl/system/</w:t>
        </w:r>
      </w:hyperlink>
    </w:p>
    <w:p>
      <w:pPr>
        <w:pStyle w:val="Body"/>
      </w:pPr>
      <w:hyperlink r:id="rIdSourcedcc4b199ceb97ac6be37b14b464642af6e91c6934dfc2b504270615ac10a4552">
        <w:r>
          <w:rPr>
            <w:color w:val="0F4B91"/>
            <w:u w:val="single"/>
          </w:rPr>
          <w:t xml:space="preserve">https://susza.iung.pulawy.pl/wykazy/2026/</w:t>
        </w:r>
      </w:hyperlink>
    </w:p>
    <w:p>
      <w:pPr>
        <w:pStyle w:val="Body"/>
      </w:pPr>
      <w:hyperlink r:id="rIdSource53bc4042c961f10f9b90a0d6f2b32f5e4f3fd3008dab4d4bb63cfdcdeb141c65">
        <w:r>
          <w:rPr>
            <w:color w:val="0F4B91"/>
            <w:u w:val="single"/>
          </w:rPr>
          <w:t xml:space="preserve">https://www.geoportal.gov.pl/pl/dane/panstwowy-rejestr-granic-prg/</w:t>
        </w:r>
      </w:hyperlink>
    </w:p>
    <w:p>
      <w:pPr>
        <w:pStyle w:val="Body"/>
      </w:pPr>
      <w:hyperlink r:id="rIdSourcee78d82b62218738d56cd8698c7e42c0bb8a631f16ed69edadda546b684a4e5be">
        <w:r>
          <w:rPr>
            <w:color w:val="0F4B91"/>
            <w:u w:val="single"/>
          </w:rPr>
          <w:t xml:space="preserve">https://www.gov.pl/web/gugik/ponowne-wykorzystanie-informacji-sektora-publicznego</w:t>
        </w:r>
      </w:hyperlink>
    </w:p>
    <w:sectPr>
      <w:pgSz w:w="11906" w:h="16838"/>
      <w:pgMar w:top="1000" w:right="900" w:bottom="1000" w:left="9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IBM Plex Sans" w:hAnsi="IBM Plex Sans"/>
        <w:sz w:val="20"/>
        <w:lang w:val="pl"/>
      </w:rPr>
    </w:rPrDefault>
  </w:docDefaults>
  <w:style w:type="paragraph" w:styleId="Body">
    <w:name w:val="Body"/>
    <w:pPr>
      <w:spacing w:after="100"/>
    </w:pPr>
  </w:style>
  <w:style w:type="paragraph" w:styleId="Title">
    <w:name w:val="Title"/>
    <w:rPr>
      <w:b/>
      <w:color w:val="383838"/>
      <w:sz w:val="40"/>
    </w:rPr>
  </w:style>
  <w:style w:type="paragraph" w:styleId="Subtitle">
    <w:name w:val="Subtitle"/>
    <w:rPr>
      <w:color w:val="60697B"/>
    </w:rPr>
  </w:style>
  <w:style w:type="paragraph" w:styleId="Heading1">
    <w:name w:val="Heading1"/>
    <w:pPr>
      <w:keepNext/>
      <w:outlineLvl w:val="0"/>
      <w:spacing w:before="240" w:after="120"/>
    </w:pPr>
    <w:rPr>
      <w:b/>
      <w:color w:val="383838"/>
      <w:sz w:val="26"/>
    </w:rPr>
  </w:style>
</w:styles>
</file>

<file path=word/_rels/document.xml.rels><?xml version="1.0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terrascore-logo.png"/><Relationship Id="rIdSource39fc403c597f25ab4c870362acfdb7851166b427fed105a7856efed91bea516a" Type="http://schemas.openxmlformats.org/officeDocument/2006/relationships/hyperlink" Target="https://agriculture.ec.europa.eu/cap-my-country/cap-strategic-plans/poland_en" TargetMode="External"/><Relationship Id="rIdSource438815e542376cdb5784177a31665a3b82b8f041055f2ce96fea19cd2733658a" Type="http://schemas.openxmlformats.org/officeDocument/2006/relationships/hyperlink" Target="https://bip.stat.gov.pl/kontakt/ponowne-wykorzystywanie-informacji-sektora-publicznego/" TargetMode="External"/><Relationship Id="rIdSource9637cfe5b65ba706f124ebc9dc53d97cd262548c3f55d17709a7cc57573511ee" Type="http://schemas.openxmlformats.org/officeDocument/2006/relationships/hyperlink" Target="https://commission.europa.eu/legal-notice_en" TargetMode="External"/><Relationship Id="rIdSource54895d592300bdd22f5173efbc43db791e5cf54fb1ba71884099ae91eaa9b452" Type="http://schemas.openxmlformats.org/officeDocument/2006/relationships/hyperlink" Target="https://creativecommons.org/licenses/by/4.0/" TargetMode="External"/><Relationship Id="rIdSource66cdbb8485084b4f331a8f0caaff8d85b86e2b0b334c20408586269d67fcf652" Type="http://schemas.openxmlformats.org/officeDocument/2006/relationships/hyperlink" Target="https://dataspace.copernicus.eu/sites/default/files/media/files/2025-06/copernicus_contributing_mission_data_access_v2_cop_dem_licenses.pdf" TargetMode="External"/><Relationship Id="rIdSourcedd1fed262817ffe4733868015d01b70a5142b1273d37bd8266195ba1ec57a5e5" Type="http://schemas.openxmlformats.org/officeDocument/2006/relationships/hyperlink" Target="https://docs.isric.org/globaldata/soilgrids/SoilGrids_faqs.html" TargetMode="External"/><Relationship Id="rIdSource46512a9243877ca59b7a2a0620b5d48add1d9e6977a00475cb108f7a8f61f9ce" Type="http://schemas.openxmlformats.org/officeDocument/2006/relationships/hyperlink" Target="https://docs.isric.org/globaldata/soilgrids/SoilGrids_faqs_01.html" TargetMode="External"/><Relationship Id="rIdSource9fb52c7f224973f78562391e3be8d76ae811ab515c6002b36950420940870c0b" Type="http://schemas.openxmlformats.org/officeDocument/2006/relationships/hyperlink" Target="https://documentation.dataspace.copernicus.eu/Data/CopDEM.html" TargetMode="External"/><Relationship Id="rIdSource92fcd059373020c5d791517c9015c6f1a81ec80482f073168c55c74d94bfdcaa" Type="http://schemas.openxmlformats.org/officeDocument/2006/relationships/hyperlink" Target="https://doi.org/10.5281/zenodo.7254221" TargetMode="External"/><Relationship Id="rIdSourcef6711acdd632af39eed5496f949062f67265b1abcc9a7722bcffae2e9edcbc57" Type="http://schemas.openxmlformats.org/officeDocument/2006/relationships/hyperlink" Target="https://drought.emergency.copernicus.eu/" TargetMode="External"/><Relationship Id="rIdSource0ac15d02ff2e07602775d3150fca516b3ed8ea9fc29454e5e2cd3c2781d8d5f3" Type="http://schemas.openxmlformats.org/officeDocument/2006/relationships/hyperlink" Target="https://drought.emergency.copernicus.eu/terms&amp;conditions" TargetMode="External"/><Relationship Id="rIdSource500f3083c732515cb6d81783a5a39881123966a47eb02c4ecdbf96d4ce3da1aa" Type="http://schemas.openxmlformats.org/officeDocument/2006/relationships/hyperlink" Target="https://ec.europa.eu/eurostat/api/dissemination/statistics/1.0/data/apro_cpsh1?lang=EN&amp;geo=PL&amp;sinceTimePeriod=2000" TargetMode="External"/><Relationship Id="rIdSource22b2cdd213b7b896fcaab78cd010bf684a03fc058f5dfb29eda737d5494cc709" Type="http://schemas.openxmlformats.org/officeDocument/2006/relationships/hyperlink" Target="https://ec.europa.eu/eurostat/help/copyright-notice" TargetMode="External"/><Relationship Id="rIdSourced06151476f54147f122fa7c0fa8fcdd68cdba286c5b5d170341b9b0eaa5715ac" Type="http://schemas.openxmlformats.org/officeDocument/2006/relationships/hyperlink" Target="https://esa-worldcover.org/en/data-access" TargetMode="External"/><Relationship Id="rIdSourceae0e4207dcf00ced4e81c1c53c4951182579783817520504765aad7731c0b95f" Type="http://schemas.openxmlformats.org/officeDocument/2006/relationships/hyperlink" Target="https://polska.terrascore.eu/?compare=&amp;crop=C1110&amp;depth=0-5cm&amp;geo=PL%3Ageo%3APRG_20261008_ADM1_UNION%3Anational%3AALL_LAND&amp;lang=pl&amp;period=season&amp;statgeo=PL&amp;view=profile&amp;year=2025" TargetMode="External"/><Relationship Id="rIdSource1d787b54032b64a85e0e28add9c70beaede0be7ae692ef69787b003c2528225f" Type="http://schemas.openxmlformats.org/officeDocument/2006/relationships/hyperlink" Target="https://polska.terrascore.eu/data.json?compare=&amp;crop=C1110&amp;depth=0-5cm&amp;geo=PL%3Ageo%3APRG_20261008_ADM1_UNION%3Anational%3AALL_LAND&amp;lang=pl&amp;period=season&amp;statgeo=PL&amp;view=profile&amp;year=2025" TargetMode="External"/><Relationship Id="rIdSource2050721e57217f0e444304cb1624474cd4d45ba09923ec7641712791922518f3" Type="http://schemas.openxmlformats.org/officeDocument/2006/relationships/hyperlink" Target="https://polska.terrascore.eu/report.csv?compare=&amp;crop=C1110&amp;depth=0-5cm&amp;geo=PL%3Ageo%3APRG_20261008_ADM1_UNION%3Anational%3AALL_LAND&amp;lang=pl&amp;period=season&amp;statgeo=PL&amp;view=profile&amp;year=2025" TargetMode="External"/><Relationship Id="rIdSource89e7e90e4e860eee1f8d9d76880dd37dfb0dcec0c966049016bf28e8d80654b4" Type="http://schemas.openxmlformats.org/officeDocument/2006/relationships/hyperlink" Target="https://polska.terrascore.eu/report.docx?compare=&amp;crop=C1110&amp;depth=0-5cm&amp;geo=PL%3Ageo%3APRG_20261008_ADM1_UNION%3Anational%3AALL_LAND&amp;lang=pl&amp;period=season&amp;statgeo=PL&amp;view=profile&amp;year=2025" TargetMode="External"/><Relationship Id="rIdSourcee0df3d063fbaa33414e272cd3018749be2d71a513d6479c7c597b4875969d884" Type="http://schemas.openxmlformats.org/officeDocument/2006/relationships/hyperlink" Target="https://polska.terrascore.eu/report.pdf?compare=&amp;crop=C1110&amp;depth=0-5cm&amp;geo=PL%3Ageo%3APRG_20261008_ADM1_UNION%3Anational%3AALL_LAND&amp;lang=pl&amp;period=season&amp;statgeo=PL&amp;view=profile&amp;year=2025" TargetMode="External"/><Relationship Id="rIdSourcee41622eaac0529e57da25842cba920870e6e20cbf9a1770d575fac9187dd112d" Type="http://schemas.openxmlformats.org/officeDocument/2006/relationships/hyperlink" Target="https://polska.terrascore.eu/report.xlsx?compare=&amp;crop=C1110&amp;depth=0-5cm&amp;geo=PL%3Ageo%3APRG_20261008_ADM1_UNION%3Anational%3AALL_LAND&amp;lang=pl&amp;period=season&amp;statgeo=PL&amp;view=profile&amp;year=2025" TargetMode="External"/><Relationship Id="rIdSourcee90cc1af1b59e455622afbcfc9b951811f2fea7ac1ca9467780f98c5d97e23f4" Type="http://schemas.openxmlformats.org/officeDocument/2006/relationships/hyperlink" Target="https://stat.gov.pl/statystyka-regionalna/jednostki-terytorialne/system-kts/jednostki-kts-i-ich-symbole/" TargetMode="External"/><Relationship Id="rIdSourcea3f69a4933413a9937bfb47355f5f22de84203a78768cdd5632f157484c3f9e7" Type="http://schemas.openxmlformats.org/officeDocument/2006/relationships/hyperlink" Target="https://susza.iung.pulawy.pl/raporty/" TargetMode="External"/><Relationship Id="rIdSource548e8b2f8e12e2288bd97c423f02a9f5d4baad5d3531cdb4de9fb4d87bdafb82" Type="http://schemas.openxmlformats.org/officeDocument/2006/relationships/hyperlink" Target="https://susza.iung.pulawy.pl/system/" TargetMode="External"/><Relationship Id="rIdSourcedcc4b199ceb97ac6be37b14b464642af6e91c6934dfc2b504270615ac10a4552" Type="http://schemas.openxmlformats.org/officeDocument/2006/relationships/hyperlink" Target="https://susza.iung.pulawy.pl/wykazy/2026/" TargetMode="External"/><Relationship Id="rIdSource53bc4042c961f10f9b90a0d6f2b32f5e4f3fd3008dab4d4bb63cfdcdeb141c65" Type="http://schemas.openxmlformats.org/officeDocument/2006/relationships/hyperlink" Target="https://www.geoportal.gov.pl/pl/dane/panstwowy-rejestr-granic-prg/" TargetMode="External"/><Relationship Id="rIdSourcee78d82b62218738d56cd8698c7e42c0bb8a631f16ed69edadda546b684a4e5be" Type="http://schemas.openxmlformats.org/officeDocument/2006/relationships/hyperlink" Target="https://www.gov.pl/web/gugik/ponowne-wykorzystanie-informacji-sektora-publicznego" TargetMode="External"/></Relationships>
</file>